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87" w:rsidRDefault="006A3852" w:rsidP="00762C87">
      <w:pPr>
        <w:jc w:val="center"/>
        <w:rPr>
          <w:b/>
          <w:sz w:val="28"/>
        </w:rPr>
      </w:pPr>
      <w:r w:rsidRPr="00762C87">
        <w:rPr>
          <w:b/>
          <w:sz w:val="28"/>
        </w:rPr>
        <w:t>MOTIVATION AND ATTITUDE OF TERTIARY STUDENTS LEARNING EFL</w:t>
      </w:r>
      <w:r w:rsidR="00762C87">
        <w:rPr>
          <w:b/>
          <w:sz w:val="28"/>
        </w:rPr>
        <w:t xml:space="preserve"> </w:t>
      </w:r>
      <w:r w:rsidRPr="00762C87">
        <w:rPr>
          <w:b/>
          <w:sz w:val="28"/>
        </w:rPr>
        <w:t>IN VIETNAM:</w:t>
      </w:r>
    </w:p>
    <w:p w:rsidR="006A3852" w:rsidRPr="00762C87" w:rsidRDefault="006A3852" w:rsidP="00762C87">
      <w:pPr>
        <w:jc w:val="center"/>
        <w:rPr>
          <w:b/>
          <w:sz w:val="28"/>
        </w:rPr>
      </w:pPr>
      <w:r w:rsidRPr="00762C87">
        <w:rPr>
          <w:b/>
          <w:sz w:val="28"/>
        </w:rPr>
        <w:t>A CASE STUDY OF DANANG UNIVERSITY</w:t>
      </w:r>
    </w:p>
    <w:p w:rsidR="00762C87" w:rsidRPr="00762C87" w:rsidRDefault="00762C87" w:rsidP="00762C87">
      <w:pPr>
        <w:jc w:val="center"/>
        <w:rPr>
          <w:b/>
        </w:rPr>
      </w:pPr>
    </w:p>
    <w:p w:rsidR="006A3852" w:rsidRPr="00762C87" w:rsidRDefault="006A3852" w:rsidP="00762C87">
      <w:pPr>
        <w:jc w:val="right"/>
        <w:rPr>
          <w:b/>
        </w:rPr>
      </w:pPr>
      <w:r w:rsidRPr="00762C87">
        <w:rPr>
          <w:b/>
        </w:rPr>
        <w:t>Hồ Vũ Khuê Ngọc</w:t>
      </w:r>
    </w:p>
    <w:p w:rsidR="006A3852" w:rsidRPr="00762C87" w:rsidRDefault="006A3852" w:rsidP="00762C87">
      <w:pPr>
        <w:jc w:val="right"/>
        <w:rPr>
          <w:i/>
        </w:rPr>
      </w:pPr>
      <w:r w:rsidRPr="00762C87">
        <w:rPr>
          <w:b/>
          <w:i/>
        </w:rPr>
        <w:t>College of Foreign Languages, Danang University, Vietnam.</w:t>
      </w:r>
    </w:p>
    <w:p w:rsidR="006A3852" w:rsidRPr="00762C87" w:rsidRDefault="006A3852" w:rsidP="00762C87">
      <w:pPr>
        <w:ind w:firstLine="720"/>
        <w:jc w:val="both"/>
        <w:rPr>
          <w:b/>
        </w:rPr>
      </w:pPr>
    </w:p>
    <w:p w:rsidR="00762C87" w:rsidRDefault="00762C87" w:rsidP="00762C87">
      <w:pPr>
        <w:ind w:firstLine="720"/>
        <w:jc w:val="both"/>
        <w:rPr>
          <w:b/>
        </w:rPr>
      </w:pPr>
    </w:p>
    <w:p w:rsidR="00D27B57" w:rsidRPr="00762C87" w:rsidRDefault="00D27B57" w:rsidP="00762C87">
      <w:pPr>
        <w:ind w:firstLine="720"/>
        <w:jc w:val="center"/>
        <w:rPr>
          <w:b/>
        </w:rPr>
      </w:pPr>
      <w:r w:rsidRPr="00762C87">
        <w:rPr>
          <w:b/>
        </w:rPr>
        <w:t>ABSTRACT</w:t>
      </w:r>
    </w:p>
    <w:p w:rsidR="00D27B57" w:rsidRPr="00762C87" w:rsidRDefault="00D27B57" w:rsidP="00762C87">
      <w:pPr>
        <w:ind w:firstLine="720"/>
        <w:jc w:val="both"/>
      </w:pPr>
      <w:r w:rsidRPr="00762C87">
        <w:t>In the field of Second Language Teaching and Learning (ESL), motivation is of great importance. By understanding learner motivation and attitudes, ESL teachers can design and carry out lessons that nourish and capitalize on the motivation of each student to learn English.</w:t>
      </w:r>
    </w:p>
    <w:p w:rsidR="00D27B57" w:rsidRPr="00762C87" w:rsidRDefault="00D27B57" w:rsidP="00762C87">
      <w:pPr>
        <w:jc w:val="both"/>
      </w:pPr>
      <w:r w:rsidRPr="00762C87">
        <w:t xml:space="preserve">          The central concern of this study is the motivation and attitudes of Vietnamese tertiary students toward learning English. The study seeks to determine what makes tertiary students in a Vietnam university learn English and how they think about the current English teaching and learning processes at their institution.</w:t>
      </w:r>
    </w:p>
    <w:p w:rsidR="00D27B57" w:rsidRPr="00762C87" w:rsidRDefault="00D27B57" w:rsidP="00762C87">
      <w:pPr>
        <w:jc w:val="both"/>
      </w:pPr>
      <w:r w:rsidRPr="00762C87">
        <w:t xml:space="preserve">         Subjects for this study are 240 students from two </w:t>
      </w:r>
      <w:r w:rsidR="005B7D85" w:rsidRPr="00762C87">
        <w:t xml:space="preserve">member universities of </w:t>
      </w:r>
      <w:r w:rsidRPr="00762C87">
        <w:t>Danang University, Vietnam. A questionnaire, an adapted version of Gardner's Attitude and Mo</w:t>
      </w:r>
      <w:r w:rsidR="00C079C8" w:rsidRPr="00762C87">
        <w:t>tivation Test Battery (1985a) was</w:t>
      </w:r>
      <w:r w:rsidRPr="00762C87">
        <w:t xml:space="preserve"> administered to the students to collect data. Classroom observations and focused interviews are also conducted to better interpret the data. The study </w:t>
      </w:r>
      <w:r w:rsidR="00C079C8" w:rsidRPr="00762C87">
        <w:t xml:space="preserve"> </w:t>
      </w:r>
      <w:r w:rsidRPr="00762C87">
        <w:t xml:space="preserve"> reveals 1) The motivation is more instrumental than integrative; 2) A range of attitudes towards teaching and learning English is evident and 3) Students’ suggestions for improvement in English teaching at their institutions are worth considering.</w:t>
      </w:r>
    </w:p>
    <w:p w:rsidR="00D27B57" w:rsidRPr="00762C87" w:rsidRDefault="00D27B57" w:rsidP="00762C87">
      <w:pPr>
        <w:jc w:val="both"/>
      </w:pPr>
      <w:r w:rsidRPr="00762C87">
        <w:t xml:space="preserve">        </w:t>
      </w:r>
      <w:r w:rsidRPr="00762C87">
        <w:rPr>
          <w:b/>
        </w:rPr>
        <w:t>Key words:</w:t>
      </w:r>
      <w:r w:rsidR="00C079C8" w:rsidRPr="00762C87">
        <w:t xml:space="preserve"> attitude</w:t>
      </w:r>
      <w:r w:rsidR="00470CCE">
        <w:t>, motivation</w:t>
      </w:r>
      <w:r w:rsidRPr="00762C87">
        <w:t xml:space="preserve">, English as a </w:t>
      </w:r>
      <w:r w:rsidR="00470CCE">
        <w:t>f</w:t>
      </w:r>
      <w:r w:rsidRPr="00762C87">
        <w:t>oreign language, Vietnam, tertiary students</w:t>
      </w:r>
    </w:p>
    <w:p w:rsidR="00D27B57" w:rsidRPr="00762C87" w:rsidRDefault="00D27B57" w:rsidP="00762C87">
      <w:pPr>
        <w:jc w:val="both"/>
      </w:pPr>
    </w:p>
    <w:p w:rsidR="00D27B57" w:rsidRPr="00762C87" w:rsidRDefault="00D27B57" w:rsidP="00762C87">
      <w:pPr>
        <w:jc w:val="both"/>
      </w:pPr>
    </w:p>
    <w:p w:rsidR="00D27B57" w:rsidRPr="00762C87" w:rsidRDefault="00D27B57" w:rsidP="00762C87">
      <w:pPr>
        <w:jc w:val="center"/>
      </w:pPr>
      <w:r w:rsidRPr="00762C87">
        <w:t xml:space="preserve"> </w:t>
      </w:r>
      <w:r w:rsidR="00482709" w:rsidRPr="00762C87">
        <w:rPr>
          <w:b/>
        </w:rPr>
        <w:t>INTRODUCTION</w:t>
      </w:r>
    </w:p>
    <w:p w:rsidR="00D27B57" w:rsidRPr="00762C87" w:rsidRDefault="00D27B57" w:rsidP="00762C87">
      <w:pPr>
        <w:jc w:val="both"/>
      </w:pPr>
      <w:r w:rsidRPr="00762C87">
        <w:t xml:space="preserve">         What makes people do the things they do and how are they doing them? These two questions are both simple and sophisticated because motivation and attitude are two intricate and abstract concepts. In the field of Second Language Teaching and Learning (ESL), motivation and attitude are of great importance. By understanding learner motivation and attitudes, ESL teachers can design and, accordingly, carry out lessons that nourish and capitalize on the motivation of each student to learn English. In addition, according to Hargis (1989), Ames (1992), and Long (1997), students are the most logical evaluators of courses and teacher performance. They objectively evaluate the quality, effectiveness, and general satisfaction of the </w:t>
      </w:r>
      <w:r w:rsidR="005B7D85" w:rsidRPr="00762C87">
        <w:t>courses</w:t>
      </w:r>
      <w:r w:rsidRPr="00762C87">
        <w:t xml:space="preserve"> and their feedback can be used to encourage educational improvement. </w:t>
      </w:r>
    </w:p>
    <w:p w:rsidR="00762C87" w:rsidRDefault="00762C87" w:rsidP="00762C87">
      <w:pPr>
        <w:jc w:val="both"/>
        <w:rPr>
          <w:b/>
        </w:rPr>
      </w:pPr>
    </w:p>
    <w:p w:rsidR="00D27B57" w:rsidRPr="00762C87" w:rsidRDefault="00C079C8" w:rsidP="00907298">
      <w:pPr>
        <w:rPr>
          <w:b/>
        </w:rPr>
      </w:pPr>
      <w:r w:rsidRPr="00762C87">
        <w:rPr>
          <w:b/>
        </w:rPr>
        <w:t xml:space="preserve">Theories of Motivation and Attitude in </w:t>
      </w:r>
      <w:r w:rsidR="00907298">
        <w:rPr>
          <w:b/>
        </w:rPr>
        <w:t>ESL</w:t>
      </w:r>
    </w:p>
    <w:p w:rsidR="00D27B57" w:rsidRPr="00762C87" w:rsidRDefault="00907298" w:rsidP="00762C87">
      <w:pPr>
        <w:ind w:firstLine="720"/>
        <w:jc w:val="both"/>
      </w:pPr>
      <w:r>
        <w:t xml:space="preserve">According to Hammerly </w:t>
      </w:r>
      <w:r w:rsidR="00D27B57" w:rsidRPr="00762C87">
        <w:t xml:space="preserve">(1982), among the many factors which affect second language learning, a high degree of motivation and positive attitude are the most facilitating and influential. Gardner and Lambert (1972) also suggest that "The learner's ethnocentric tendencies and his attitudes toward the members of the other group are believed to determine how successful he will be, relatively, in learning the new language" (p.3). These opinions are supported by Dulay and Burt (1977), who claim that attitudinal variables may affect the language acquisition process significantly. In </w:t>
      </w:r>
      <w:r w:rsidR="00D27B57" w:rsidRPr="00762C87">
        <w:lastRenderedPageBreak/>
        <w:t xml:space="preserve">addition, Ellis (1994) emphasizes that most </w:t>
      </w:r>
      <w:r w:rsidR="00197819">
        <w:t>Second Language Acquisition (</w:t>
      </w:r>
      <w:r w:rsidR="00D27B57" w:rsidRPr="00762C87">
        <w:t>SLA</w:t>
      </w:r>
      <w:r w:rsidR="00197819">
        <w:t>)</w:t>
      </w:r>
      <w:r w:rsidR="00D27B57" w:rsidRPr="00762C87">
        <w:t xml:space="preserve"> research "views motivation as a key factor in second language learning" (p.508). </w:t>
      </w:r>
    </w:p>
    <w:p w:rsidR="00D27B57" w:rsidRPr="00762C87" w:rsidRDefault="00D27B57" w:rsidP="00762C87">
      <w:pPr>
        <w:jc w:val="both"/>
      </w:pPr>
      <w:r w:rsidRPr="00762C87">
        <w:t xml:space="preserve">               </w:t>
      </w:r>
    </w:p>
    <w:p w:rsidR="00D27B57" w:rsidRDefault="00D27B57" w:rsidP="00762C87">
      <w:pPr>
        <w:ind w:firstLine="480"/>
        <w:jc w:val="both"/>
      </w:pPr>
      <w:r w:rsidRPr="00762C87">
        <w:t xml:space="preserve">        The domain of the study of motivation is large and the literature in this area is huge. Motivation is consistently defined in the literature as the internal knowledge and will of the individual to act (Wlodkowski, 1999). Morris (1970) states that m</w:t>
      </w:r>
      <w:r w:rsidR="00197819">
        <w:t xml:space="preserve">otivation is "an </w:t>
      </w:r>
      <w:r w:rsidRPr="00762C87">
        <w:t>incentive, inducement, or</w:t>
      </w:r>
      <w:r w:rsidR="00907298">
        <w:t xml:space="preserve"> motive, especially for an act" </w:t>
      </w:r>
      <w:r w:rsidRPr="00762C87">
        <w:t xml:space="preserve">(p.856). According to Cantor (1992), motivation is the inner drive that, from birth, causes people to act. Wlodkowski (1999) also defines motivation as "a concept that explains why people think and behave as they do" (p.l). Common to all these definitions is the reference to a goal-directed purposeful </w:t>
      </w:r>
      <w:r w:rsidR="00907298">
        <w:t>behavior</w:t>
      </w:r>
      <w:r w:rsidRPr="00762C87">
        <w:t xml:space="preserve"> or act. Applying this understanding of motivation to adult education, Wlodkowski (1999) examines the concept </w:t>
      </w:r>
      <w:r w:rsidRPr="00762C87">
        <w:rPr>
          <w:i/>
        </w:rPr>
        <w:t>motivation to learn</w:t>
      </w:r>
      <w:r w:rsidRPr="00762C87">
        <w:t xml:space="preserve"> which is described as "a person's tendency to find learning activities meaningful and to benefit from them" (p.4). In the field of second language (L2) education, Gardner (1985) defines a </w:t>
      </w:r>
      <w:r w:rsidRPr="00762C87">
        <w:rPr>
          <w:i/>
        </w:rPr>
        <w:t>motivation to learn</w:t>
      </w:r>
      <w:r w:rsidRPr="00762C87">
        <w:t xml:space="preserve"> an L2 as "the extent to which the individual works or strives to learn the language because of a desire to do so and the satisfaction experienced in this activity" (p. 10).</w:t>
      </w:r>
    </w:p>
    <w:p w:rsidR="003B1552" w:rsidRPr="00762C87" w:rsidRDefault="003B1552" w:rsidP="00762C87">
      <w:pPr>
        <w:ind w:firstLine="480"/>
        <w:jc w:val="both"/>
      </w:pPr>
    </w:p>
    <w:p w:rsidR="00D27B57" w:rsidRDefault="00D27B57" w:rsidP="00762C87">
      <w:pPr>
        <w:ind w:firstLine="720"/>
        <w:jc w:val="both"/>
      </w:pPr>
      <w:r w:rsidRPr="00762C87">
        <w:t xml:space="preserve">Like motivation, attitudes are complex and many definitions have been used to describe them. </w:t>
      </w:r>
      <w:r w:rsidR="00676A37" w:rsidRPr="00762C87">
        <w:t xml:space="preserve">Attitudes in second and foreign language acquisition have been a point of much interest and discussion in the past decades. (Crookes &amp; Schmitd, 1991; Dornyei, 1990a; Oxford &amp; Shearin, 1994, 1996). </w:t>
      </w:r>
      <w:r w:rsidRPr="00762C87">
        <w:t xml:space="preserve">Gardner's (1959) results indicate that the second language learners’ attitudes play an important role in the process of his or her second language acquisition. Gardner (1985a) uses the term </w:t>
      </w:r>
      <w:r w:rsidRPr="00762C87">
        <w:rPr>
          <w:i/>
        </w:rPr>
        <w:t>attitude</w:t>
      </w:r>
      <w:r w:rsidRPr="00762C87">
        <w:t xml:space="preserve"> as referring to the mental and neutral state of readiness organized through experience, which exerts an influence on the individual's response to all objects and situations to which it is related. Language attitude refers to affective reactions toward the language learning situation. As such, this concept is assessed in the AMTB (Attitude/Motivation Test Battery) by two measures, (a) Evaluation of the language teacher, and (b) Evaluation of the language course. In other words, attitudes toward the language learning situation may involve attitudes toward the instructor, the class, and the textbooks. </w:t>
      </w:r>
    </w:p>
    <w:p w:rsidR="00762C87" w:rsidRDefault="00762C87" w:rsidP="00762C87">
      <w:pPr>
        <w:ind w:firstLine="720"/>
        <w:jc w:val="both"/>
      </w:pPr>
    </w:p>
    <w:p w:rsidR="00762C87" w:rsidRDefault="00762C87" w:rsidP="00762C87">
      <w:pPr>
        <w:ind w:firstLine="720"/>
        <w:jc w:val="both"/>
      </w:pPr>
    </w:p>
    <w:p w:rsidR="00D27B57" w:rsidRPr="00762C87" w:rsidRDefault="00D27B57" w:rsidP="00762C87">
      <w:pPr>
        <w:jc w:val="center"/>
        <w:rPr>
          <w:sz w:val="28"/>
        </w:rPr>
      </w:pPr>
      <w:r w:rsidRPr="00762C87">
        <w:rPr>
          <w:b/>
          <w:color w:val="000000"/>
          <w:sz w:val="28"/>
        </w:rPr>
        <w:t>THE STUDY</w:t>
      </w:r>
    </w:p>
    <w:p w:rsidR="00D27B57" w:rsidRPr="00762C87" w:rsidRDefault="00D27B57" w:rsidP="00762C87">
      <w:pPr>
        <w:jc w:val="both"/>
        <w:rPr>
          <w:i/>
        </w:rPr>
      </w:pPr>
      <w:r w:rsidRPr="00762C87">
        <w:t xml:space="preserve">       </w:t>
      </w:r>
      <w:r w:rsidRPr="00762C87">
        <w:tab/>
        <w:t xml:space="preserve"> The study reported in this paper is the first part of the researcher's planned longitudinal research exploring the patterns of motivation for and attitudes toward learning and teaching English as a foreign language in selected countries in the</w:t>
      </w:r>
      <w:r w:rsidR="00BA0E97">
        <w:t xml:space="preserve"> area</w:t>
      </w:r>
      <w:r w:rsidRPr="00762C87">
        <w:t xml:space="preserve">. </w:t>
      </w:r>
    </w:p>
    <w:p w:rsidR="00D27B57" w:rsidRDefault="00D27B57" w:rsidP="00762C87">
      <w:pPr>
        <w:jc w:val="both"/>
      </w:pPr>
      <w:r w:rsidRPr="00762C87">
        <w:t xml:space="preserve">      </w:t>
      </w:r>
      <w:r w:rsidRPr="00762C87">
        <w:tab/>
        <w:t xml:space="preserve"> Participants in this study are 120 male and 120 female ra</w:t>
      </w:r>
      <w:r w:rsidR="000C7E94" w:rsidRPr="00762C87">
        <w:t xml:space="preserve">ndomly selected from </w:t>
      </w:r>
      <w:r w:rsidR="008218F8" w:rsidRPr="00762C87">
        <w:t>two members of Danang University, Vietnam, namely t</w:t>
      </w:r>
      <w:r w:rsidR="000C7E94" w:rsidRPr="00762C87">
        <w:t>he University of Technology (U</w:t>
      </w:r>
      <w:r w:rsidRPr="00762C87">
        <w:t>T)</w:t>
      </w:r>
      <w:r w:rsidR="008218F8" w:rsidRPr="00762C87">
        <w:t>, where English is studied as a non-major</w:t>
      </w:r>
      <w:r w:rsidRPr="00762C87">
        <w:t xml:space="preserve"> and the College of Foreign Languages (CFL)</w:t>
      </w:r>
      <w:r w:rsidR="008218F8" w:rsidRPr="00762C87">
        <w:t xml:space="preserve"> where English is studied as a major</w:t>
      </w:r>
      <w:r w:rsidRPr="00762C87">
        <w:t xml:space="preserve">. Participation in the study was on a voluntary basis. </w:t>
      </w:r>
    </w:p>
    <w:p w:rsidR="00762C87" w:rsidRDefault="00762C87" w:rsidP="00762C87">
      <w:pPr>
        <w:jc w:val="both"/>
      </w:pPr>
    </w:p>
    <w:p w:rsidR="00BA0E97" w:rsidRPr="00762C87" w:rsidRDefault="00BA0E97" w:rsidP="00BA0E97">
      <w:pPr>
        <w:jc w:val="center"/>
        <w:rPr>
          <w:b/>
          <w:i/>
        </w:rPr>
      </w:pPr>
      <w:r w:rsidRPr="00762C87">
        <w:rPr>
          <w:b/>
          <w:i/>
        </w:rPr>
        <w:t>Methodology</w:t>
      </w:r>
    </w:p>
    <w:p w:rsidR="00BA0E97" w:rsidRPr="00762C87" w:rsidRDefault="00BA0E97" w:rsidP="00BA0E97">
      <w:pPr>
        <w:jc w:val="both"/>
      </w:pPr>
      <w:r w:rsidRPr="00762C87">
        <w:t xml:space="preserve">       The methodology for this study includes the use of personal observation, document review, a motivational/attitudinal questionnaire and follow-up </w:t>
      </w:r>
      <w:r w:rsidR="00907298">
        <w:t xml:space="preserve">focused </w:t>
      </w:r>
      <w:r w:rsidRPr="00762C87">
        <w:t>interviews. Primary and secondary document sources are obtained from the Vietnamese MOET (Ministry of Education and Training), General Library of Danang City, Higher Education Project Office of Danang University and professional journals.</w:t>
      </w:r>
    </w:p>
    <w:p w:rsidR="00762C87" w:rsidRDefault="00762C87" w:rsidP="00762C87">
      <w:pPr>
        <w:jc w:val="both"/>
      </w:pPr>
    </w:p>
    <w:p w:rsidR="00BA0E97" w:rsidRDefault="00BA0E97" w:rsidP="00BA0E97">
      <w:pPr>
        <w:jc w:val="both"/>
        <w:rPr>
          <w:b/>
          <w:i/>
        </w:rPr>
      </w:pPr>
    </w:p>
    <w:p w:rsidR="00BA0E97" w:rsidRDefault="00BA0E97" w:rsidP="00BA0E97">
      <w:pPr>
        <w:jc w:val="both"/>
      </w:pPr>
      <w:r w:rsidRPr="00762C87">
        <w:t xml:space="preserve">       The questionnaire is in </w:t>
      </w:r>
      <w:r w:rsidR="003B1552">
        <w:t xml:space="preserve">English </w:t>
      </w:r>
      <w:r w:rsidRPr="00762C87">
        <w:t>and was administered to 24</w:t>
      </w:r>
      <w:r w:rsidR="00907298">
        <w:t xml:space="preserve">0 English-major and non-English </w:t>
      </w:r>
      <w:r w:rsidRPr="00762C87">
        <w:t>major students in the two universities. Upon completion of the questionnaire, many students volunteered to be interviewed but only 10 (five from The University of Technology and five from The College of Foreign Language</w:t>
      </w:r>
      <w:r w:rsidR="00907298">
        <w:t>s</w:t>
      </w:r>
      <w:r w:rsidRPr="00762C87">
        <w:t xml:space="preserve">) were randomly selected for this purpose. The interviews took place in a friendly atmosphere and helped clarify some important points in the questionnaire. </w:t>
      </w:r>
    </w:p>
    <w:p w:rsidR="00762C87" w:rsidRDefault="00762C87" w:rsidP="00762C87">
      <w:pPr>
        <w:jc w:val="both"/>
      </w:pPr>
    </w:p>
    <w:p w:rsidR="007C1364" w:rsidRPr="00762C87" w:rsidRDefault="007F05F9" w:rsidP="00762C87">
      <w:pPr>
        <w:jc w:val="both"/>
        <w:rPr>
          <w:b/>
          <w:i/>
        </w:rPr>
      </w:pPr>
      <w:r w:rsidRPr="007F05F9">
        <w:rPr>
          <w:b/>
          <w:i/>
          <w:noProof/>
        </w:rPr>
        <w:pict>
          <v:group id="_x0000_s1140" style="position:absolute;left:0;text-align:left;margin-left:113.95pt;margin-top:37.35pt;width:281.45pt;height:136.85pt;z-index:251698176" coordorigin="3980,7033" coordsize="5629,2737">
            <v:shapetype id="_x0000_t202" coordsize="21600,21600" o:spt="202" path="m,l,21600r21600,l21600,xe">
              <v:stroke joinstyle="miter"/>
              <v:path gradientshapeok="t" o:connecttype="rect"/>
            </v:shapetype>
            <v:shape id="_x0000_s1132" type="#_x0000_t202" style="position:absolute;left:3980;top:7298;width:1075;height:554" stroked="f">
              <v:textbox>
                <w:txbxContent>
                  <w:p w:rsidR="00C76C95" w:rsidRPr="005D5262" w:rsidRDefault="00C76C95" w:rsidP="005D5262">
                    <w:pPr>
                      <w:tabs>
                        <w:tab w:val="left" w:pos="90"/>
                      </w:tabs>
                      <w:ind w:left="-90" w:right="-104"/>
                      <w:rPr>
                        <w:sz w:val="18"/>
                        <w:szCs w:val="18"/>
                      </w:rPr>
                    </w:pPr>
                    <w:r w:rsidRPr="005D5262">
                      <w:rPr>
                        <w:sz w:val="18"/>
                        <w:szCs w:val="18"/>
                      </w:rPr>
                      <w:t>Non-English major</w:t>
                    </w:r>
                  </w:p>
                </w:txbxContent>
              </v:textbox>
            </v:shape>
            <v:shape id="_x0000_s1133" type="#_x0000_t202" style="position:absolute;left:3994;top:8674;width:839;height:554" stroked="f">
              <v:textbox>
                <w:txbxContent>
                  <w:p w:rsidR="00C76C95" w:rsidRPr="005D5262" w:rsidRDefault="00C76C95" w:rsidP="005D5262">
                    <w:pPr>
                      <w:tabs>
                        <w:tab w:val="left" w:pos="90"/>
                      </w:tabs>
                      <w:ind w:left="-90"/>
                      <w:rPr>
                        <w:sz w:val="18"/>
                        <w:szCs w:val="18"/>
                      </w:rPr>
                    </w:pPr>
                    <w:r w:rsidRPr="005D5262">
                      <w:rPr>
                        <w:sz w:val="18"/>
                        <w:szCs w:val="18"/>
                      </w:rPr>
                      <w:t>English major</w:t>
                    </w:r>
                  </w:p>
                </w:txbxContent>
              </v:textbox>
            </v:shape>
            <v:shape id="_x0000_s1134" type="#_x0000_t202" style="position:absolute;left:5701;top:7270;width:839;height:346" stroked="f">
              <v:textbox>
                <w:txbxContent>
                  <w:p w:rsidR="00C76C95" w:rsidRPr="005D5262" w:rsidRDefault="00C76C95" w:rsidP="005D5262">
                    <w:pPr>
                      <w:tabs>
                        <w:tab w:val="left" w:pos="90"/>
                      </w:tabs>
                      <w:ind w:left="-90"/>
                      <w:rPr>
                        <w:sz w:val="18"/>
                        <w:szCs w:val="18"/>
                      </w:rPr>
                    </w:pPr>
                    <w:r>
                      <w:rPr>
                        <w:sz w:val="18"/>
                        <w:szCs w:val="18"/>
                      </w:rPr>
                      <w:t>1-2 year</w:t>
                    </w:r>
                  </w:p>
                </w:txbxContent>
              </v:textbox>
            </v:shape>
            <v:shape id="_x0000_s1135" type="#_x0000_t202" style="position:absolute;left:5700;top:8780;width:839;height:346" stroked="f">
              <v:textbox>
                <w:txbxContent>
                  <w:p w:rsidR="00C76C95" w:rsidRPr="005D5262" w:rsidRDefault="00C76C95" w:rsidP="005D5262">
                    <w:pPr>
                      <w:tabs>
                        <w:tab w:val="left" w:pos="90"/>
                      </w:tabs>
                      <w:ind w:left="-90"/>
                      <w:rPr>
                        <w:sz w:val="18"/>
                        <w:szCs w:val="18"/>
                      </w:rPr>
                    </w:pPr>
                    <w:r>
                      <w:rPr>
                        <w:sz w:val="18"/>
                        <w:szCs w:val="18"/>
                      </w:rPr>
                      <w:t>3-5 year</w:t>
                    </w:r>
                  </w:p>
                </w:txbxContent>
              </v:textbox>
            </v:shape>
            <v:shape id="_x0000_s1136" type="#_x0000_t202" style="position:absolute;left:7366;top:8067;width:679;height:346" stroked="f">
              <v:textbox>
                <w:txbxContent>
                  <w:p w:rsidR="00C76C95" w:rsidRPr="005D5262" w:rsidRDefault="00C76C95" w:rsidP="005D5262">
                    <w:pPr>
                      <w:tabs>
                        <w:tab w:val="left" w:pos="90"/>
                      </w:tabs>
                      <w:ind w:left="-90"/>
                      <w:rPr>
                        <w:sz w:val="18"/>
                        <w:szCs w:val="18"/>
                      </w:rPr>
                    </w:pPr>
                    <w:r>
                      <w:rPr>
                        <w:sz w:val="18"/>
                        <w:szCs w:val="18"/>
                      </w:rPr>
                      <w:t>Male</w:t>
                    </w:r>
                  </w:p>
                </w:txbxContent>
              </v:textbox>
            </v:shape>
            <v:shape id="_x0000_s1137" type="#_x0000_t202" style="position:absolute;left:7352;top:9424;width:817;height:346" stroked="f">
              <v:textbox>
                <w:txbxContent>
                  <w:p w:rsidR="00C76C95" w:rsidRPr="005D5262" w:rsidRDefault="00C76C95" w:rsidP="005D5262">
                    <w:pPr>
                      <w:tabs>
                        <w:tab w:val="left" w:pos="90"/>
                      </w:tabs>
                      <w:ind w:left="-90"/>
                      <w:rPr>
                        <w:sz w:val="18"/>
                        <w:szCs w:val="18"/>
                      </w:rPr>
                    </w:pPr>
                    <w:r>
                      <w:rPr>
                        <w:sz w:val="18"/>
                        <w:szCs w:val="18"/>
                      </w:rPr>
                      <w:t>Female</w:t>
                    </w:r>
                  </w:p>
                </w:txbxContent>
              </v:textbox>
            </v:shape>
            <v:shape id="_x0000_s1138" type="#_x0000_t202" style="position:absolute;left:9006;top:7033;width:534;height:346" stroked="f">
              <v:textbox>
                <w:txbxContent>
                  <w:p w:rsidR="00C76C95" w:rsidRPr="005D5262" w:rsidRDefault="00C76C95" w:rsidP="005D5262">
                    <w:pPr>
                      <w:tabs>
                        <w:tab w:val="left" w:pos="90"/>
                      </w:tabs>
                      <w:ind w:left="-90" w:right="-200"/>
                      <w:rPr>
                        <w:sz w:val="18"/>
                        <w:szCs w:val="18"/>
                      </w:rPr>
                    </w:pPr>
                    <w:r>
                      <w:rPr>
                        <w:sz w:val="18"/>
                        <w:szCs w:val="18"/>
                      </w:rPr>
                      <w:t>18-20</w:t>
                    </w:r>
                  </w:p>
                </w:txbxContent>
              </v:textbox>
            </v:shape>
            <v:shape id="_x0000_s1139" type="#_x0000_t202" style="position:absolute;left:8992;top:8390;width:617;height:346" stroked="f">
              <v:textbox>
                <w:txbxContent>
                  <w:p w:rsidR="00C76C95" w:rsidRPr="005D5262" w:rsidRDefault="00C76C95" w:rsidP="005D5262">
                    <w:pPr>
                      <w:tabs>
                        <w:tab w:val="left" w:pos="90"/>
                      </w:tabs>
                      <w:ind w:left="-90" w:right="-117"/>
                      <w:rPr>
                        <w:sz w:val="18"/>
                        <w:szCs w:val="18"/>
                      </w:rPr>
                    </w:pPr>
                    <w:r>
                      <w:rPr>
                        <w:sz w:val="18"/>
                        <w:szCs w:val="18"/>
                      </w:rPr>
                      <w:t>21-23</w:t>
                    </w:r>
                  </w:p>
                </w:txbxContent>
              </v:textbox>
            </v:shape>
          </v:group>
        </w:pict>
      </w:r>
      <w:r w:rsidR="007C1364" w:rsidRPr="00762C87">
        <w:rPr>
          <w:b/>
          <w:i/>
          <w:noProof/>
          <w:lang w:val="vi-VN" w:eastAsia="vi-VN"/>
        </w:rPr>
        <w:drawing>
          <wp:inline distT="0" distB="0" distL="0" distR="0">
            <wp:extent cx="4966188" cy="2699238"/>
            <wp:effectExtent l="19050" t="0" r="24912" b="586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3F47" w:rsidRPr="00762C87" w:rsidRDefault="00AA3F47" w:rsidP="00762C87">
      <w:pPr>
        <w:jc w:val="both"/>
        <w:rPr>
          <w:b/>
          <w:i/>
        </w:rPr>
      </w:pPr>
    </w:p>
    <w:p w:rsidR="00762C87" w:rsidRDefault="00197819" w:rsidP="00762C87">
      <w:pPr>
        <w:jc w:val="both"/>
        <w:rPr>
          <w:i/>
        </w:rPr>
      </w:pPr>
      <w:r>
        <w:rPr>
          <w:i/>
        </w:rPr>
        <w:t>Figure</w:t>
      </w:r>
      <w:r w:rsidRPr="00762C87">
        <w:rPr>
          <w:i/>
        </w:rPr>
        <w:t xml:space="preserve"> 1: Participant description </w:t>
      </w:r>
    </w:p>
    <w:p w:rsidR="00197819" w:rsidRDefault="00197819" w:rsidP="00762C87">
      <w:pPr>
        <w:jc w:val="both"/>
        <w:rPr>
          <w:i/>
        </w:rPr>
      </w:pPr>
    </w:p>
    <w:p w:rsidR="00D27B57" w:rsidRPr="00762C87" w:rsidRDefault="00D27B57" w:rsidP="00762C87">
      <w:pPr>
        <w:jc w:val="center"/>
        <w:rPr>
          <w:b/>
          <w:i/>
        </w:rPr>
      </w:pPr>
      <w:r w:rsidRPr="00762C87">
        <w:rPr>
          <w:b/>
          <w:i/>
        </w:rPr>
        <w:t>Measurement instrument</w:t>
      </w:r>
    </w:p>
    <w:p w:rsidR="002354FF" w:rsidRPr="00762C87" w:rsidRDefault="00D27B57" w:rsidP="00944BC9">
      <w:pPr>
        <w:ind w:firstLine="720"/>
        <w:jc w:val="both"/>
      </w:pPr>
      <w:r w:rsidRPr="00762C87">
        <w:t>The questionnaire is an adaptation of the Attitude and Motivation Test Battery</w:t>
      </w:r>
      <w:r w:rsidR="006A0305" w:rsidRPr="00762C87">
        <w:t xml:space="preserve"> (AMTB) </w:t>
      </w:r>
      <w:r w:rsidRPr="00762C87">
        <w:t>developed by Gardner and Lambert (1972)</w:t>
      </w:r>
      <w:r w:rsidR="00715B87" w:rsidRPr="00762C87">
        <w:t>,</w:t>
      </w:r>
      <w:r w:rsidRPr="00762C87">
        <w:t xml:space="preserve"> </w:t>
      </w:r>
      <w:r w:rsidR="00715B87" w:rsidRPr="00762C87">
        <w:t xml:space="preserve">which has been translated and employed to describe students learning ESL in many countries. </w:t>
      </w:r>
      <w:r w:rsidR="006A0305" w:rsidRPr="00762C87">
        <w:t>AMTB consists of a series of Likert scale items such as "</w:t>
      </w:r>
      <w:r w:rsidR="006A0305" w:rsidRPr="00944BC9">
        <w:rPr>
          <w:i/>
        </w:rPr>
        <w:t>I would like to know more about English speaking people</w:t>
      </w:r>
      <w:r w:rsidR="006A0305" w:rsidRPr="00762C87">
        <w:t xml:space="preserve">" to which students indicate </w:t>
      </w:r>
      <w:r w:rsidR="00944BC9">
        <w:t>one of several responses from "Strongly disagree" to "S</w:t>
      </w:r>
      <w:r w:rsidR="006A0305" w:rsidRPr="00762C87">
        <w:t xml:space="preserve">trongly agree". </w:t>
      </w:r>
    </w:p>
    <w:p w:rsidR="00D27B57" w:rsidRDefault="00944BC9" w:rsidP="00762C87">
      <w:pPr>
        <w:ind w:firstLine="720"/>
        <w:jc w:val="both"/>
      </w:pPr>
      <w:r>
        <w:t xml:space="preserve">In this study, </w:t>
      </w:r>
      <w:r w:rsidR="002354FF" w:rsidRPr="00762C87">
        <w:t xml:space="preserve">AMTB </w:t>
      </w:r>
      <w:r w:rsidR="00D27B57" w:rsidRPr="00762C87">
        <w:t>was revised and constructed for use in the Vietnamese educational context.</w:t>
      </w:r>
      <w:r w:rsidR="00715B87" w:rsidRPr="00762C87">
        <w:t xml:space="preserve"> </w:t>
      </w:r>
      <w:r w:rsidR="00D27B57" w:rsidRPr="00762C87">
        <w:t>Care was taken to ensure that the questionnaire was properly</w:t>
      </w:r>
      <w:r w:rsidR="00676A37" w:rsidRPr="00762C87">
        <w:t xml:space="preserve"> understood</w:t>
      </w:r>
      <w:r w:rsidR="00D27B57" w:rsidRPr="00762C87">
        <w:t xml:space="preserve"> </w:t>
      </w:r>
      <w:r>
        <w:t xml:space="preserve">by the </w:t>
      </w:r>
      <w:r w:rsidR="00D27B57" w:rsidRPr="00762C87">
        <w:t>participants. A draft version of the questionnaire was prepared and piloted among students learning Eng</w:t>
      </w:r>
      <w:r w:rsidR="000C7E94" w:rsidRPr="00762C87">
        <w:t xml:space="preserve">lish in three classes (ECE </w:t>
      </w:r>
      <w:r w:rsidR="00233CDD" w:rsidRPr="00762C87">
        <w:t>English</w:t>
      </w:r>
      <w:r w:rsidR="00D27B57" w:rsidRPr="00762C87">
        <w:t xml:space="preserve">, </w:t>
      </w:r>
      <w:r w:rsidR="00233CDD" w:rsidRPr="00762C87">
        <w:t xml:space="preserve">Intel Scholarship English at UT </w:t>
      </w:r>
      <w:r w:rsidR="00D27B57" w:rsidRPr="00762C87">
        <w:t>and</w:t>
      </w:r>
      <w:r w:rsidR="00233CDD" w:rsidRPr="00762C87">
        <w:t xml:space="preserve"> the same number of English-major students at CFL). </w:t>
      </w:r>
      <w:r w:rsidR="00D27B57" w:rsidRPr="00762C87">
        <w:t>The questionnaire was then reworked based on this input.</w:t>
      </w:r>
    </w:p>
    <w:p w:rsidR="00762C87" w:rsidRDefault="00762C87" w:rsidP="00762C87">
      <w:pPr>
        <w:ind w:firstLine="720"/>
        <w:jc w:val="both"/>
      </w:pPr>
    </w:p>
    <w:p w:rsidR="00D27B57" w:rsidRPr="00762C87" w:rsidRDefault="00D27B57" w:rsidP="00762C87">
      <w:pPr>
        <w:jc w:val="center"/>
        <w:rPr>
          <w:b/>
          <w:color w:val="000000"/>
          <w:sz w:val="28"/>
        </w:rPr>
      </w:pPr>
      <w:r w:rsidRPr="00762C87">
        <w:rPr>
          <w:b/>
          <w:color w:val="000000"/>
          <w:sz w:val="28"/>
        </w:rPr>
        <w:t>DATA ANALYSIS AND RESULTS</w:t>
      </w:r>
    </w:p>
    <w:p w:rsidR="00E50AF8" w:rsidRDefault="00D27B57" w:rsidP="00762C87">
      <w:pPr>
        <w:jc w:val="both"/>
      </w:pPr>
      <w:r w:rsidRPr="00762C87">
        <w:t xml:space="preserve">       In total, 240 returned complete questionnaires were tabulated and analyzed. Percentages, means, and standard deviations for the individual items were calculated.</w:t>
      </w:r>
      <w:r w:rsidR="00E51C37" w:rsidRPr="00762C87">
        <w:t xml:space="preserve"> </w:t>
      </w:r>
    </w:p>
    <w:p w:rsidR="00762C87" w:rsidRPr="00762C87" w:rsidRDefault="00762C87" w:rsidP="00762C87">
      <w:pPr>
        <w:jc w:val="both"/>
      </w:pPr>
    </w:p>
    <w:p w:rsidR="00E50AF8" w:rsidRPr="00762C87" w:rsidRDefault="00E50AF8" w:rsidP="00762C87">
      <w:pPr>
        <w:pStyle w:val="ListParagraph"/>
        <w:numPr>
          <w:ilvl w:val="0"/>
          <w:numId w:val="3"/>
        </w:numPr>
        <w:jc w:val="both"/>
        <w:rPr>
          <w:b/>
        </w:rPr>
      </w:pPr>
      <w:r w:rsidRPr="00762C87">
        <w:rPr>
          <w:b/>
        </w:rPr>
        <w:t>Motivation</w:t>
      </w:r>
    </w:p>
    <w:p w:rsidR="00D27B57" w:rsidRPr="00762C87" w:rsidRDefault="00D27B57" w:rsidP="00A93AAF">
      <w:pPr>
        <w:ind w:firstLine="720"/>
        <w:jc w:val="both"/>
      </w:pPr>
      <w:r w:rsidRPr="00762C87">
        <w:t>From the results of the questionnaires, it is found that the students have all types of motivations</w:t>
      </w:r>
      <w:r w:rsidR="00E51C37" w:rsidRPr="00762C87">
        <w:t>. The differences in motivati</w:t>
      </w:r>
      <w:r w:rsidR="003B1552">
        <w:t>on for learning English of the</w:t>
      </w:r>
      <w:r w:rsidR="00E51C37" w:rsidRPr="00762C87">
        <w:t xml:space="preserve"> two groups of </w:t>
      </w:r>
      <w:r w:rsidR="003B1552">
        <w:t>students can be seen in Figure 2</w:t>
      </w:r>
      <w:r w:rsidR="00E51C37" w:rsidRPr="00762C87">
        <w:t>.</w:t>
      </w:r>
      <w:r w:rsidR="0097011B" w:rsidRPr="00762C87">
        <w:t xml:space="preserve"> </w:t>
      </w:r>
      <w:r w:rsidRPr="00762C87">
        <w:t xml:space="preserve">Of the 120 UD English-major students in the survey, </w:t>
      </w:r>
      <w:r w:rsidR="00323EB2" w:rsidRPr="00762C87">
        <w:t xml:space="preserve">83 students (69 </w:t>
      </w:r>
      <w:r w:rsidRPr="00762C87">
        <w:t>%) strongly disagree with the idea of learning English</w:t>
      </w:r>
      <w:r w:rsidR="005B7D85" w:rsidRPr="00762C87">
        <w:t xml:space="preserve"> </w:t>
      </w:r>
      <w:r w:rsidRPr="00762C87">
        <w:t xml:space="preserve">just to finish university/college. For item 2 and 3, most English-major students recognize that they </w:t>
      </w:r>
      <w:r w:rsidRPr="00762C87">
        <w:lastRenderedPageBreak/>
        <w:t>will be able to gain social recognition and to get a good job with their fluent English. According to the results of the follow-up interviews, English is both a real career and a proper means to assist th</w:t>
      </w:r>
      <w:r w:rsidR="00E51C37" w:rsidRPr="00762C87">
        <w:t>em to get good jobs. Interestingly</w:t>
      </w:r>
      <w:r w:rsidRPr="00762C87">
        <w:t xml:space="preserve">, </w:t>
      </w:r>
      <w:r w:rsidR="003B1552">
        <w:t xml:space="preserve">up to </w:t>
      </w:r>
      <w:r w:rsidRPr="00762C87">
        <w:t>73.3% of the students think that the purpose of their learning English is to get a good job. In addition, 108 out of 120 students feel that no one is really educated unless he/she is fluent in English.</w:t>
      </w:r>
    </w:p>
    <w:p w:rsidR="00D27B57" w:rsidRPr="00762C87" w:rsidRDefault="00D27B57" w:rsidP="00762C87">
      <w:pPr>
        <w:jc w:val="both"/>
      </w:pPr>
      <w:r w:rsidRPr="00762C87">
        <w:t xml:space="preserve">     </w:t>
      </w:r>
      <w:r w:rsidR="00A93AAF">
        <w:tab/>
      </w:r>
      <w:r w:rsidRPr="00762C87">
        <w:t>For the integr</w:t>
      </w:r>
      <w:r w:rsidR="00323EB2" w:rsidRPr="00762C87">
        <w:t>ative motivations (items 5 - 8)</w:t>
      </w:r>
      <w:r w:rsidRPr="00762C87">
        <w:t xml:space="preserve">, the means are about one point lower than those of the instrumental motivations except for item 8. This difference suggests that although they are specialized in English, English-major students in Vietnam still learn English more instrumentally than </w:t>
      </w:r>
      <w:r w:rsidR="003B1552" w:rsidRPr="00762C87">
        <w:t>integrative</w:t>
      </w:r>
      <w:r w:rsidR="003B1552">
        <w:t>ly</w:t>
      </w:r>
      <w:r w:rsidRPr="00762C87">
        <w:t>. However, they do have a wish t</w:t>
      </w:r>
      <w:r w:rsidR="00323EB2" w:rsidRPr="00762C87">
        <w:t>o better understand the English-</w:t>
      </w:r>
      <w:r w:rsidRPr="00762C87">
        <w:t>speaking people and their way of life (item 6 with the highest mean).</w:t>
      </w:r>
    </w:p>
    <w:p w:rsidR="00D27B57" w:rsidRDefault="00A93AAF" w:rsidP="00762C87">
      <w:pPr>
        <w:jc w:val="both"/>
      </w:pPr>
      <w:r>
        <w:t xml:space="preserve">        Like </w:t>
      </w:r>
      <w:r w:rsidR="00D27B57" w:rsidRPr="00762C87">
        <w:t xml:space="preserve">English-major students, </w:t>
      </w:r>
      <w:r w:rsidR="00323EB2" w:rsidRPr="00762C87">
        <w:t>non-English-major ones</w:t>
      </w:r>
      <w:r w:rsidR="00D27B57" w:rsidRPr="00762C87">
        <w:t xml:space="preserve"> also have strong instrumental motivations to learn English. However, there is a big difference between the two groups regarding item 1. While no English-major student (0%) either agrees or strongly agrees that they learn English to finish university/college (item 1), there are 50 </w:t>
      </w:r>
      <w:r w:rsidR="00323EB2" w:rsidRPr="00762C87">
        <w:t xml:space="preserve">non-English-major </w:t>
      </w:r>
      <w:r w:rsidR="00D27B57" w:rsidRPr="00762C87">
        <w:t xml:space="preserve">students (41.7%) agree with this idea. On the contrary, </w:t>
      </w:r>
      <w:r w:rsidR="00323EB2" w:rsidRPr="00762C87">
        <w:t xml:space="preserve">the later </w:t>
      </w:r>
      <w:r w:rsidR="00D27B57" w:rsidRPr="00762C87">
        <w:t xml:space="preserve">have lower means for integrative motivations than </w:t>
      </w:r>
      <w:r w:rsidR="00323EB2" w:rsidRPr="00762C87">
        <w:t xml:space="preserve">the former </w:t>
      </w:r>
      <w:r w:rsidR="00D27B57" w:rsidRPr="00762C87">
        <w:t xml:space="preserve">do. </w:t>
      </w:r>
    </w:p>
    <w:p w:rsidR="00762C87" w:rsidRPr="00762C87" w:rsidRDefault="00762C87" w:rsidP="00762C87">
      <w:pPr>
        <w:jc w:val="both"/>
      </w:pPr>
    </w:p>
    <w:p w:rsidR="00B1216B" w:rsidRPr="00762C87" w:rsidRDefault="00D60E88" w:rsidP="00762C87">
      <w:pPr>
        <w:keepNext/>
        <w:jc w:val="both"/>
      </w:pPr>
      <w:r w:rsidRPr="00762C87">
        <w:rPr>
          <w:noProof/>
          <w:lang w:val="vi-VN" w:eastAsia="vi-VN"/>
        </w:rPr>
        <w:drawing>
          <wp:inline distT="0" distB="0" distL="0" distR="0">
            <wp:extent cx="5142034" cy="3200400"/>
            <wp:effectExtent l="19050" t="0" r="20516"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5789" w:rsidRDefault="00B75789" w:rsidP="00762C87">
      <w:pPr>
        <w:ind w:firstLine="720"/>
        <w:jc w:val="both"/>
        <w:rPr>
          <w:i/>
        </w:rPr>
      </w:pPr>
    </w:p>
    <w:p w:rsidR="00F12199" w:rsidRPr="00AB36EE" w:rsidRDefault="00F12199" w:rsidP="00762C87">
      <w:pPr>
        <w:ind w:firstLine="720"/>
        <w:jc w:val="both"/>
        <w:rPr>
          <w:i/>
        </w:rPr>
      </w:pPr>
      <w:r w:rsidRPr="00AB36EE">
        <w:rPr>
          <w:i/>
        </w:rPr>
        <w:t>Figure 2: M</w:t>
      </w:r>
      <w:r w:rsidR="003B1552" w:rsidRPr="00AB36EE">
        <w:rPr>
          <w:i/>
        </w:rPr>
        <w:t xml:space="preserve">otivation for learning English of </w:t>
      </w:r>
      <w:r w:rsidR="00AB36EE" w:rsidRPr="00AB36EE">
        <w:rPr>
          <w:i/>
        </w:rPr>
        <w:t>UD students</w:t>
      </w:r>
    </w:p>
    <w:p w:rsidR="00352D76" w:rsidRPr="00762C87" w:rsidRDefault="006A582A" w:rsidP="00762C87">
      <w:pPr>
        <w:ind w:firstLine="720"/>
        <w:jc w:val="both"/>
      </w:pPr>
      <w:r w:rsidRPr="00762C87">
        <w:t>In short</w:t>
      </w:r>
      <w:r w:rsidR="00E51C37" w:rsidRPr="00762C87">
        <w:t xml:space="preserve">, it </w:t>
      </w:r>
      <w:r w:rsidR="005C0A15" w:rsidRPr="00762C87">
        <w:t>has been proved in</w:t>
      </w:r>
      <w:r w:rsidR="00E51C37" w:rsidRPr="00762C87">
        <w:t xml:space="preserve"> the study that t</w:t>
      </w:r>
      <w:r w:rsidR="00D27B57" w:rsidRPr="00762C87">
        <w:t>he English-major students are more motivated to lea</w:t>
      </w:r>
      <w:r w:rsidR="00005BFB">
        <w:t>rn</w:t>
      </w:r>
      <w:r w:rsidR="00D27B57" w:rsidRPr="00762C87">
        <w:t xml:space="preserve"> English than the </w:t>
      </w:r>
      <w:r w:rsidR="00352D76" w:rsidRPr="00762C87">
        <w:t>non-English major</w:t>
      </w:r>
      <w:r w:rsidR="00D27B57" w:rsidRPr="00762C87">
        <w:t xml:space="preserve"> students. The motives for learning English of </w:t>
      </w:r>
      <w:r w:rsidR="00A342DF">
        <w:t xml:space="preserve">the later </w:t>
      </w:r>
      <w:r w:rsidRPr="00762C87">
        <w:t>are</w:t>
      </w:r>
      <w:r w:rsidR="00D27B57" w:rsidRPr="00762C87">
        <w:t xml:space="preserve"> more limited. Their motivation is more instrumental. For example, they may lea</w:t>
      </w:r>
      <w:r w:rsidR="00005BFB">
        <w:t>rn</w:t>
      </w:r>
      <w:r w:rsidR="00562775">
        <w:t xml:space="preserve"> </w:t>
      </w:r>
      <w:r w:rsidR="00D27B57" w:rsidRPr="00762C87">
        <w:t xml:space="preserve">English because knowledge of English is valued in Vietnam. </w:t>
      </w:r>
      <w:r w:rsidR="00562775">
        <w:t>With the same university degree, i</w:t>
      </w:r>
      <w:r w:rsidR="00D27B57" w:rsidRPr="00762C87">
        <w:t xml:space="preserve">f a person knows English, </w:t>
      </w:r>
      <w:r w:rsidR="00562775">
        <w:t>it is more likely for him/her than others to be chosen to</w:t>
      </w:r>
      <w:r w:rsidR="00D27B57" w:rsidRPr="00762C87">
        <w:t xml:space="preserve"> work in representative offices of international or transnational companies in Vietnam. For those who work in government </w:t>
      </w:r>
      <w:r w:rsidR="00A342DF">
        <w:t xml:space="preserve">institutions and </w:t>
      </w:r>
      <w:r w:rsidR="00D27B57" w:rsidRPr="00762C87">
        <w:t xml:space="preserve">companies, English is one of the requirements for their </w:t>
      </w:r>
      <w:r w:rsidR="00562775">
        <w:t xml:space="preserve">being chosen as subjects for </w:t>
      </w:r>
      <w:r w:rsidR="00A342DF">
        <w:t xml:space="preserve">further education abroad and </w:t>
      </w:r>
      <w:r w:rsidR="00D27B57" w:rsidRPr="00762C87">
        <w:t>promotion.</w:t>
      </w:r>
    </w:p>
    <w:p w:rsidR="00D27B57" w:rsidRDefault="00D27B57" w:rsidP="00762C87">
      <w:pPr>
        <w:jc w:val="both"/>
      </w:pPr>
      <w:r w:rsidRPr="00762C87">
        <w:t xml:space="preserve">      </w:t>
      </w:r>
      <w:r w:rsidR="00A93AAF">
        <w:tab/>
      </w:r>
      <w:r w:rsidR="00F26117" w:rsidRPr="00762C87">
        <w:t xml:space="preserve">In addition, to help readers </w:t>
      </w:r>
      <w:r w:rsidR="00A400D6" w:rsidRPr="00762C87">
        <w:t xml:space="preserve">better </w:t>
      </w:r>
      <w:r w:rsidR="00F26117" w:rsidRPr="00762C87">
        <w:t>interpret</w:t>
      </w:r>
      <w:r w:rsidR="00A400D6" w:rsidRPr="00762C87">
        <w:t xml:space="preserve"> the</w:t>
      </w:r>
      <w:r w:rsidR="003C3776">
        <w:t>se</w:t>
      </w:r>
      <w:r w:rsidR="00A400D6" w:rsidRPr="00762C87">
        <w:t xml:space="preserve"> findings of the </w:t>
      </w:r>
      <w:r w:rsidR="00562775" w:rsidRPr="00762C87">
        <w:t>study;</w:t>
      </w:r>
      <w:r w:rsidR="00F26117" w:rsidRPr="00762C87">
        <w:t xml:space="preserve"> the researcher would like to share </w:t>
      </w:r>
      <w:r w:rsidR="00A400D6" w:rsidRPr="00762C87">
        <w:t xml:space="preserve">a </w:t>
      </w:r>
      <w:r w:rsidR="00F26117" w:rsidRPr="00762C87">
        <w:t xml:space="preserve">personal observation of the history of </w:t>
      </w:r>
      <w:r w:rsidR="00A400D6" w:rsidRPr="00762C87">
        <w:t>foreign language education in Vietnam. It was in 1947 that</w:t>
      </w:r>
      <w:r w:rsidRPr="00762C87">
        <w:t xml:space="preserve"> foreign languages </w:t>
      </w:r>
      <w:r w:rsidR="00A400D6" w:rsidRPr="00762C87">
        <w:t xml:space="preserve">were first taught </w:t>
      </w:r>
      <w:r w:rsidRPr="00762C87">
        <w:t xml:space="preserve">as an </w:t>
      </w:r>
      <w:r w:rsidRPr="00762C87">
        <w:lastRenderedPageBreak/>
        <w:t>official subject</w:t>
      </w:r>
      <w:r w:rsidR="00A400D6" w:rsidRPr="00762C87">
        <w:t xml:space="preserve"> in Vietnamese schools</w:t>
      </w:r>
      <w:r w:rsidRPr="00762C87">
        <w:t xml:space="preserve">. </w:t>
      </w:r>
      <w:r w:rsidR="00A400D6" w:rsidRPr="00762C87">
        <w:t xml:space="preserve">Then, </w:t>
      </w:r>
      <w:r w:rsidRPr="00762C87">
        <w:t xml:space="preserve">it would be fair to say that </w:t>
      </w:r>
      <w:r w:rsidR="00A400D6" w:rsidRPr="00762C87">
        <w:t xml:space="preserve">the choice for which foreign language to study </w:t>
      </w:r>
      <w:r w:rsidRPr="00762C87">
        <w:t>was based on the relations Vietnam had at th</w:t>
      </w:r>
      <w:r w:rsidR="00E50AF8" w:rsidRPr="00762C87">
        <w:t>e time with other countries. This</w:t>
      </w:r>
      <w:r w:rsidRPr="00762C87">
        <w:t xml:space="preserve"> is largely why Vietnamese students have learnt many kinds of foreign languages: French, Russian, English, Chinese, and Japanese, etc. However, it has been English that has developed on a large scale according to public demand, while other languages have fallen behind.</w:t>
      </w:r>
    </w:p>
    <w:p w:rsidR="005F394D" w:rsidRPr="00762C87" w:rsidRDefault="005F394D" w:rsidP="00762C87">
      <w:pPr>
        <w:jc w:val="both"/>
      </w:pPr>
    </w:p>
    <w:p w:rsidR="0097011B" w:rsidRPr="00762C87" w:rsidRDefault="0097011B" w:rsidP="00762C87">
      <w:pPr>
        <w:pStyle w:val="ListParagraph"/>
        <w:numPr>
          <w:ilvl w:val="0"/>
          <w:numId w:val="3"/>
        </w:numPr>
        <w:jc w:val="both"/>
        <w:rPr>
          <w:b/>
        </w:rPr>
      </w:pPr>
      <w:r w:rsidRPr="00762C87">
        <w:rPr>
          <w:b/>
        </w:rPr>
        <w:t>Attitude</w:t>
      </w:r>
    </w:p>
    <w:p w:rsidR="0097011B" w:rsidRPr="00762C87" w:rsidRDefault="00D27B57" w:rsidP="002736CC">
      <w:pPr>
        <w:ind w:firstLine="720"/>
        <w:jc w:val="both"/>
      </w:pPr>
      <w:r w:rsidRPr="00762C87">
        <w:t xml:space="preserve">The second part of this study explores the students' attitudes toward English teaching and </w:t>
      </w:r>
      <w:r w:rsidR="0097011B" w:rsidRPr="00762C87">
        <w:t>l</w:t>
      </w:r>
      <w:r w:rsidRPr="00762C87">
        <w:t xml:space="preserve">earning at Danang University. The purpose of this part is to get feedback from the students </w:t>
      </w:r>
      <w:r w:rsidR="0069434C" w:rsidRPr="00762C87">
        <w:t xml:space="preserve">to provide </w:t>
      </w:r>
      <w:r w:rsidRPr="00762C87">
        <w:t>English teachers</w:t>
      </w:r>
      <w:r w:rsidR="00701A9F" w:rsidRPr="00762C87">
        <w:t xml:space="preserve"> at Danang University </w:t>
      </w:r>
      <w:r w:rsidR="0069434C" w:rsidRPr="00762C87">
        <w:t xml:space="preserve">with </w:t>
      </w:r>
      <w:r w:rsidR="00701A9F" w:rsidRPr="00762C87">
        <w:t xml:space="preserve">one more information channel to know their students’ feelings and can, accordingly, </w:t>
      </w:r>
      <w:r w:rsidRPr="00762C87">
        <w:t xml:space="preserve">improve their teaching and their students' learning English. </w:t>
      </w:r>
    </w:p>
    <w:p w:rsidR="00352D76" w:rsidRDefault="00EB3573" w:rsidP="00EB3573">
      <w:pPr>
        <w:ind w:firstLine="720"/>
        <w:jc w:val="both"/>
      </w:pPr>
      <w:r>
        <w:t>Firstly, l</w:t>
      </w:r>
      <w:r w:rsidR="00D27B57" w:rsidRPr="00762C87">
        <w:t>ooking at t</w:t>
      </w:r>
      <w:r w:rsidR="001038A7">
        <w:t>he means of 10</w:t>
      </w:r>
      <w:r w:rsidR="0097011B" w:rsidRPr="00762C87">
        <w:t xml:space="preserve"> sub-items in </w:t>
      </w:r>
      <w:r w:rsidR="00033114" w:rsidRPr="00033114">
        <w:rPr>
          <w:i/>
        </w:rPr>
        <w:t>Table 1</w:t>
      </w:r>
      <w:r w:rsidR="00D27B57" w:rsidRPr="00033114">
        <w:t>,</w:t>
      </w:r>
      <w:r w:rsidR="00D27B57" w:rsidRPr="00762C87">
        <w:t xml:space="preserve"> one can easily recognize that on the whole, students are not satisfied with the ways they are taught English.</w:t>
      </w:r>
      <w:r w:rsidR="00AF5C86" w:rsidRPr="00762C87">
        <w:t xml:space="preserve"> This is understandable taking into consideration historical and cultural characteristics of foreign language education in Vietnam.</w:t>
      </w:r>
      <w:r w:rsidR="00771B35">
        <w:t xml:space="preserve"> </w:t>
      </w:r>
      <w:r w:rsidR="00FD5B4D">
        <w:t>Like in most higher education institutions in Vietnam, in</w:t>
      </w:r>
      <w:r w:rsidR="00FD5B4D" w:rsidRPr="00FD5B4D">
        <w:t xml:space="preserve"> Danang University</w:t>
      </w:r>
      <w:r w:rsidR="00FD5B4D">
        <w:t>,</w:t>
      </w:r>
      <w:r w:rsidR="00FD5B4D" w:rsidRPr="00FD5B4D">
        <w:t xml:space="preserve"> </w:t>
      </w:r>
      <w:r w:rsidR="00FD5B4D">
        <w:t>t</w:t>
      </w:r>
      <w:r w:rsidR="006439B5" w:rsidRPr="00FD5B4D">
        <w:t xml:space="preserve">he </w:t>
      </w:r>
      <w:r w:rsidR="00FD5B4D">
        <w:t xml:space="preserve">dominant English teaching method </w:t>
      </w:r>
      <w:r w:rsidR="006439B5" w:rsidRPr="00FD5B4D">
        <w:t xml:space="preserve">is still the traditional grammar-translation method, which </w:t>
      </w:r>
      <w:r w:rsidR="00FD5B4D">
        <w:t>hasn’t me</w:t>
      </w:r>
      <w:r w:rsidR="006439B5" w:rsidRPr="00FD5B4D">
        <w:t xml:space="preserve">t the increasing communicative demands of the students. Students are still </w:t>
      </w:r>
      <w:r w:rsidR="00FD5B4D">
        <w:t xml:space="preserve">learning English </w:t>
      </w:r>
      <w:r w:rsidR="006439B5" w:rsidRPr="00FD5B4D">
        <w:t>passive</w:t>
      </w:r>
      <w:r w:rsidR="00FD5B4D">
        <w:t>ly as they did at high school</w:t>
      </w:r>
      <w:r w:rsidR="006439B5" w:rsidRPr="00FD5B4D">
        <w:t xml:space="preserve"> and </w:t>
      </w:r>
      <w:r w:rsidR="00FD5B4D">
        <w:t xml:space="preserve">they </w:t>
      </w:r>
      <w:r w:rsidR="006439B5" w:rsidRPr="00FD5B4D">
        <w:t xml:space="preserve">do not have much opportunity to talk to native </w:t>
      </w:r>
      <w:r w:rsidR="00FD5B4D">
        <w:t xml:space="preserve">English </w:t>
      </w:r>
      <w:r w:rsidR="006439B5" w:rsidRPr="00FD5B4D">
        <w:t xml:space="preserve">speakers. </w:t>
      </w:r>
      <w:r w:rsidR="00771B35">
        <w:t>Only for sub-item 7,</w:t>
      </w:r>
      <w:r w:rsidR="00D27B57" w:rsidRPr="00762C87">
        <w:t xml:space="preserve"> "the teacher's personality" does the mean reach over 3.5. The rests are around 2.5 and especially for sub-item 1</w:t>
      </w:r>
      <w:r w:rsidR="002A6561">
        <w:t>0,</w:t>
      </w:r>
      <w:r w:rsidR="00D27B57" w:rsidRPr="00762C87">
        <w:t xml:space="preserve"> "The teacher's availability for consultation outside the regular classroom-hour", the mean is only 1.5. </w:t>
      </w:r>
      <w:r w:rsidR="002A6561">
        <w:t>However, t</w:t>
      </w:r>
      <w:r w:rsidR="00D27B57" w:rsidRPr="00762C87">
        <w:t xml:space="preserve">hese results are encouraging in </w:t>
      </w:r>
      <w:r w:rsidR="002A6561">
        <w:t xml:space="preserve">the sense </w:t>
      </w:r>
      <w:r w:rsidR="00D27B57" w:rsidRPr="00762C87">
        <w:t>that they reflect the students' straightforwardness and openness in answering the questionnaire. This may be thanks to the method of collecting data of the researcher. In this way, students are offered a chance to speak out their mind, which ensures the validity of this study.</w:t>
      </w:r>
    </w:p>
    <w:p w:rsidR="00DE6306" w:rsidRDefault="00DE6306" w:rsidP="00EB3573">
      <w:pPr>
        <w:ind w:firstLine="720"/>
        <w:jc w:val="both"/>
      </w:pPr>
    </w:p>
    <w:tbl>
      <w:tblPr>
        <w:tblW w:w="602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09"/>
        <w:gridCol w:w="673"/>
        <w:gridCol w:w="484"/>
        <w:gridCol w:w="1394"/>
        <w:gridCol w:w="673"/>
        <w:gridCol w:w="673"/>
      </w:tblGrid>
      <w:tr w:rsidR="00DE6306" w:rsidRPr="00034D7F" w:rsidTr="000B3836">
        <w:tc>
          <w:tcPr>
            <w:tcW w:w="1418" w:type="dxa"/>
            <w:vAlign w:val="center"/>
          </w:tcPr>
          <w:p w:rsidR="00DE6306" w:rsidRPr="00033114" w:rsidRDefault="00DE6306" w:rsidP="007E62F3">
            <w:pPr>
              <w:jc w:val="center"/>
              <w:rPr>
                <w:b/>
              </w:rPr>
            </w:pPr>
            <w:r w:rsidRPr="00033114">
              <w:rPr>
                <w:b/>
              </w:rPr>
              <w:br w:type="page"/>
              <w:t>Sub-items</w:t>
            </w:r>
          </w:p>
        </w:tc>
        <w:tc>
          <w:tcPr>
            <w:tcW w:w="709" w:type="dxa"/>
            <w:vAlign w:val="center"/>
          </w:tcPr>
          <w:p w:rsidR="00DE6306" w:rsidRPr="00033114" w:rsidRDefault="00DE6306" w:rsidP="007E62F3">
            <w:pPr>
              <w:jc w:val="center"/>
              <w:rPr>
                <w:b/>
              </w:rPr>
            </w:pPr>
            <w:r w:rsidRPr="00033114">
              <w:rPr>
                <w:b/>
              </w:rPr>
              <w:t>M</w:t>
            </w:r>
          </w:p>
        </w:tc>
        <w:tc>
          <w:tcPr>
            <w:tcW w:w="673" w:type="dxa"/>
            <w:vAlign w:val="center"/>
          </w:tcPr>
          <w:p w:rsidR="00DE6306" w:rsidRPr="00033114" w:rsidRDefault="00DE6306" w:rsidP="007E62F3">
            <w:pPr>
              <w:jc w:val="center"/>
              <w:rPr>
                <w:b/>
              </w:rPr>
            </w:pPr>
            <w:r w:rsidRPr="00033114">
              <w:rPr>
                <w:b/>
              </w:rPr>
              <w:t>SD</w:t>
            </w:r>
          </w:p>
        </w:tc>
        <w:tc>
          <w:tcPr>
            <w:tcW w:w="484" w:type="dxa"/>
            <w:tcBorders>
              <w:top w:val="nil"/>
              <w:bottom w:val="nil"/>
            </w:tcBorders>
          </w:tcPr>
          <w:p w:rsidR="00DE6306" w:rsidRPr="005E0E73" w:rsidRDefault="00DE6306" w:rsidP="007E62F3">
            <w:pPr>
              <w:jc w:val="center"/>
              <w:rPr>
                <w:b/>
                <w:color w:val="FF0000"/>
              </w:rPr>
            </w:pPr>
          </w:p>
        </w:tc>
        <w:tc>
          <w:tcPr>
            <w:tcW w:w="1394" w:type="dxa"/>
            <w:vAlign w:val="center"/>
          </w:tcPr>
          <w:p w:rsidR="00DE6306" w:rsidRPr="00033114" w:rsidRDefault="00DE6306" w:rsidP="007E62F3">
            <w:pPr>
              <w:jc w:val="center"/>
              <w:rPr>
                <w:b/>
              </w:rPr>
            </w:pPr>
            <w:r w:rsidRPr="00033114">
              <w:rPr>
                <w:b/>
              </w:rPr>
              <w:br w:type="page"/>
              <w:t>Sub-items</w:t>
            </w:r>
          </w:p>
        </w:tc>
        <w:tc>
          <w:tcPr>
            <w:tcW w:w="673" w:type="dxa"/>
            <w:vAlign w:val="center"/>
          </w:tcPr>
          <w:p w:rsidR="00DE6306" w:rsidRPr="00033114" w:rsidRDefault="00DE6306" w:rsidP="007E62F3">
            <w:pPr>
              <w:jc w:val="center"/>
              <w:rPr>
                <w:b/>
              </w:rPr>
            </w:pPr>
            <w:r w:rsidRPr="00033114">
              <w:rPr>
                <w:b/>
              </w:rPr>
              <w:t>M</w:t>
            </w:r>
          </w:p>
        </w:tc>
        <w:tc>
          <w:tcPr>
            <w:tcW w:w="673" w:type="dxa"/>
            <w:vAlign w:val="center"/>
          </w:tcPr>
          <w:p w:rsidR="00DE6306" w:rsidRPr="00033114" w:rsidRDefault="00DE6306" w:rsidP="007E62F3">
            <w:pPr>
              <w:jc w:val="center"/>
              <w:rPr>
                <w:b/>
              </w:rPr>
            </w:pPr>
            <w:r w:rsidRPr="00033114">
              <w:rPr>
                <w:b/>
              </w:rPr>
              <w:t>SD</w:t>
            </w:r>
          </w:p>
        </w:tc>
      </w:tr>
      <w:tr w:rsidR="00DE6306" w:rsidRPr="00034D7F" w:rsidTr="000B3836">
        <w:tc>
          <w:tcPr>
            <w:tcW w:w="1418" w:type="dxa"/>
            <w:vAlign w:val="center"/>
          </w:tcPr>
          <w:p w:rsidR="00DE6306" w:rsidRPr="00034D7F" w:rsidRDefault="000B3836" w:rsidP="000B3836">
            <w:pPr>
              <w:jc w:val="center"/>
            </w:pPr>
            <w:r>
              <w:t>No.</w:t>
            </w:r>
            <w:r w:rsidR="00DE6306">
              <w:t xml:space="preserve"> 1</w:t>
            </w:r>
          </w:p>
        </w:tc>
        <w:tc>
          <w:tcPr>
            <w:tcW w:w="709" w:type="dxa"/>
            <w:vAlign w:val="center"/>
          </w:tcPr>
          <w:p w:rsidR="00DE6306" w:rsidRPr="00034D7F" w:rsidRDefault="00DE6306" w:rsidP="000B3836">
            <w:pPr>
              <w:jc w:val="center"/>
            </w:pPr>
            <w:r w:rsidRPr="00034D7F">
              <w:t>2.0</w:t>
            </w:r>
          </w:p>
        </w:tc>
        <w:tc>
          <w:tcPr>
            <w:tcW w:w="673" w:type="dxa"/>
            <w:vAlign w:val="center"/>
          </w:tcPr>
          <w:p w:rsidR="00DE6306" w:rsidRPr="00034D7F" w:rsidRDefault="00DE6306" w:rsidP="000B3836">
            <w:pPr>
              <w:jc w:val="center"/>
            </w:pPr>
            <w:r w:rsidRPr="00034D7F">
              <w:t>0.54</w:t>
            </w:r>
          </w:p>
        </w:tc>
        <w:tc>
          <w:tcPr>
            <w:tcW w:w="484" w:type="dxa"/>
            <w:tcBorders>
              <w:top w:val="nil"/>
              <w:bottom w:val="nil"/>
            </w:tcBorders>
          </w:tcPr>
          <w:p w:rsidR="00DE6306" w:rsidRDefault="00DE6306" w:rsidP="000B3836">
            <w:pPr>
              <w:jc w:val="center"/>
            </w:pPr>
          </w:p>
        </w:tc>
        <w:tc>
          <w:tcPr>
            <w:tcW w:w="1394" w:type="dxa"/>
            <w:vAlign w:val="center"/>
          </w:tcPr>
          <w:p w:rsidR="00DE6306" w:rsidRPr="00034D7F" w:rsidRDefault="000B3836" w:rsidP="000B3836">
            <w:pPr>
              <w:jc w:val="center"/>
            </w:pPr>
            <w:r>
              <w:t>No.</w:t>
            </w:r>
            <w:r w:rsidR="00DE6306">
              <w:t xml:space="preserve"> 6</w:t>
            </w:r>
          </w:p>
        </w:tc>
        <w:tc>
          <w:tcPr>
            <w:tcW w:w="673" w:type="dxa"/>
            <w:vAlign w:val="center"/>
          </w:tcPr>
          <w:p w:rsidR="00DE6306" w:rsidRPr="00034D7F" w:rsidRDefault="00DE6306" w:rsidP="000B3836">
            <w:pPr>
              <w:jc w:val="center"/>
            </w:pPr>
            <w:r w:rsidRPr="00034D7F">
              <w:t>2.5</w:t>
            </w:r>
          </w:p>
        </w:tc>
        <w:tc>
          <w:tcPr>
            <w:tcW w:w="673" w:type="dxa"/>
            <w:vAlign w:val="center"/>
          </w:tcPr>
          <w:p w:rsidR="00DE6306" w:rsidRPr="00034D7F" w:rsidRDefault="00DE6306" w:rsidP="000B3836">
            <w:pPr>
              <w:jc w:val="center"/>
            </w:pPr>
            <w:r w:rsidRPr="00034D7F">
              <w:t>0.95</w:t>
            </w:r>
          </w:p>
        </w:tc>
      </w:tr>
      <w:tr w:rsidR="00DE6306" w:rsidRPr="00034D7F" w:rsidTr="000B3836">
        <w:tc>
          <w:tcPr>
            <w:tcW w:w="1418" w:type="dxa"/>
            <w:vAlign w:val="center"/>
          </w:tcPr>
          <w:p w:rsidR="00DE6306" w:rsidRPr="00034D7F" w:rsidRDefault="000B3836" w:rsidP="000B3836">
            <w:pPr>
              <w:jc w:val="center"/>
            </w:pPr>
            <w:r>
              <w:t>No.</w:t>
            </w:r>
            <w:r w:rsidR="00DE6306">
              <w:t xml:space="preserve"> 2</w:t>
            </w:r>
          </w:p>
        </w:tc>
        <w:tc>
          <w:tcPr>
            <w:tcW w:w="709" w:type="dxa"/>
            <w:vAlign w:val="center"/>
          </w:tcPr>
          <w:p w:rsidR="00DE6306" w:rsidRPr="00034D7F" w:rsidRDefault="00DE6306" w:rsidP="000B3836">
            <w:pPr>
              <w:jc w:val="center"/>
            </w:pPr>
            <w:r w:rsidRPr="00034D7F">
              <w:t>2.5</w:t>
            </w:r>
          </w:p>
        </w:tc>
        <w:tc>
          <w:tcPr>
            <w:tcW w:w="673" w:type="dxa"/>
            <w:vAlign w:val="center"/>
          </w:tcPr>
          <w:p w:rsidR="00DE6306" w:rsidRPr="00034D7F" w:rsidRDefault="00DE6306" w:rsidP="000B3836">
            <w:pPr>
              <w:jc w:val="center"/>
            </w:pPr>
            <w:r w:rsidRPr="00034D7F">
              <w:t>0.54</w:t>
            </w:r>
          </w:p>
        </w:tc>
        <w:tc>
          <w:tcPr>
            <w:tcW w:w="484" w:type="dxa"/>
            <w:tcBorders>
              <w:top w:val="nil"/>
              <w:bottom w:val="nil"/>
            </w:tcBorders>
          </w:tcPr>
          <w:p w:rsidR="00DE6306" w:rsidRDefault="00DE6306" w:rsidP="000B3836">
            <w:pPr>
              <w:jc w:val="center"/>
            </w:pPr>
          </w:p>
        </w:tc>
        <w:tc>
          <w:tcPr>
            <w:tcW w:w="1394" w:type="dxa"/>
            <w:vAlign w:val="center"/>
          </w:tcPr>
          <w:p w:rsidR="00DE6306" w:rsidRPr="00034D7F" w:rsidRDefault="000B3836" w:rsidP="000B3836">
            <w:pPr>
              <w:jc w:val="center"/>
            </w:pPr>
            <w:r>
              <w:t>No.</w:t>
            </w:r>
            <w:r w:rsidR="00DE6306">
              <w:t xml:space="preserve"> 7</w:t>
            </w:r>
          </w:p>
        </w:tc>
        <w:tc>
          <w:tcPr>
            <w:tcW w:w="673" w:type="dxa"/>
            <w:vAlign w:val="center"/>
          </w:tcPr>
          <w:p w:rsidR="00DE6306" w:rsidRPr="00034D7F" w:rsidRDefault="00DE6306" w:rsidP="000B3836">
            <w:pPr>
              <w:jc w:val="center"/>
            </w:pPr>
            <w:r w:rsidRPr="00034D7F">
              <w:t>3.6</w:t>
            </w:r>
          </w:p>
        </w:tc>
        <w:tc>
          <w:tcPr>
            <w:tcW w:w="673" w:type="dxa"/>
            <w:vAlign w:val="center"/>
          </w:tcPr>
          <w:p w:rsidR="00DE6306" w:rsidRPr="00034D7F" w:rsidRDefault="00DE6306" w:rsidP="000B3836">
            <w:pPr>
              <w:jc w:val="center"/>
            </w:pPr>
            <w:r w:rsidRPr="00034D7F">
              <w:t>0.71</w:t>
            </w:r>
          </w:p>
        </w:tc>
      </w:tr>
      <w:tr w:rsidR="00DE6306" w:rsidRPr="00034D7F" w:rsidTr="000B3836">
        <w:trPr>
          <w:trHeight w:val="130"/>
        </w:trPr>
        <w:tc>
          <w:tcPr>
            <w:tcW w:w="1418" w:type="dxa"/>
            <w:vAlign w:val="center"/>
          </w:tcPr>
          <w:p w:rsidR="00DE6306" w:rsidRPr="00034D7F" w:rsidRDefault="000B3836" w:rsidP="000B3836">
            <w:pPr>
              <w:jc w:val="center"/>
            </w:pPr>
            <w:r>
              <w:t>No.</w:t>
            </w:r>
            <w:r w:rsidR="00DE6306">
              <w:t xml:space="preserve"> 3</w:t>
            </w:r>
          </w:p>
        </w:tc>
        <w:tc>
          <w:tcPr>
            <w:tcW w:w="709" w:type="dxa"/>
            <w:vAlign w:val="center"/>
          </w:tcPr>
          <w:p w:rsidR="00DE6306" w:rsidRPr="00034D7F" w:rsidRDefault="00DE6306" w:rsidP="000B3836">
            <w:pPr>
              <w:jc w:val="center"/>
            </w:pPr>
            <w:r w:rsidRPr="00034D7F">
              <w:t>2.7</w:t>
            </w:r>
          </w:p>
        </w:tc>
        <w:tc>
          <w:tcPr>
            <w:tcW w:w="673" w:type="dxa"/>
            <w:vAlign w:val="center"/>
          </w:tcPr>
          <w:p w:rsidR="00DE6306" w:rsidRPr="00034D7F" w:rsidRDefault="00DE6306" w:rsidP="000B3836">
            <w:pPr>
              <w:jc w:val="center"/>
            </w:pPr>
            <w:r w:rsidRPr="00034D7F">
              <w:t>0.76</w:t>
            </w:r>
          </w:p>
        </w:tc>
        <w:tc>
          <w:tcPr>
            <w:tcW w:w="484" w:type="dxa"/>
            <w:tcBorders>
              <w:top w:val="nil"/>
              <w:bottom w:val="nil"/>
            </w:tcBorders>
          </w:tcPr>
          <w:p w:rsidR="00DE6306" w:rsidRDefault="00DE6306" w:rsidP="000B3836">
            <w:pPr>
              <w:jc w:val="center"/>
            </w:pPr>
          </w:p>
        </w:tc>
        <w:tc>
          <w:tcPr>
            <w:tcW w:w="1394" w:type="dxa"/>
            <w:vAlign w:val="center"/>
          </w:tcPr>
          <w:p w:rsidR="00DE6306" w:rsidRPr="00034D7F" w:rsidRDefault="000B3836" w:rsidP="000B3836">
            <w:pPr>
              <w:jc w:val="center"/>
            </w:pPr>
            <w:r>
              <w:t>No.</w:t>
            </w:r>
            <w:r w:rsidR="00DE6306">
              <w:t xml:space="preserve"> 8</w:t>
            </w:r>
          </w:p>
        </w:tc>
        <w:tc>
          <w:tcPr>
            <w:tcW w:w="673" w:type="dxa"/>
            <w:vAlign w:val="center"/>
          </w:tcPr>
          <w:p w:rsidR="00DE6306" w:rsidRPr="00034D7F" w:rsidRDefault="00DE6306" w:rsidP="000B3836">
            <w:pPr>
              <w:jc w:val="center"/>
            </w:pPr>
            <w:r w:rsidRPr="00034D7F">
              <w:t>2.4</w:t>
            </w:r>
          </w:p>
        </w:tc>
        <w:tc>
          <w:tcPr>
            <w:tcW w:w="673" w:type="dxa"/>
            <w:vAlign w:val="center"/>
          </w:tcPr>
          <w:p w:rsidR="00DE6306" w:rsidRPr="00034D7F" w:rsidRDefault="00DE6306" w:rsidP="000B3836">
            <w:pPr>
              <w:jc w:val="center"/>
            </w:pPr>
            <w:r w:rsidRPr="00034D7F">
              <w:t>0.61</w:t>
            </w:r>
          </w:p>
        </w:tc>
      </w:tr>
      <w:tr w:rsidR="00DE6306" w:rsidRPr="00034D7F" w:rsidTr="000B3836">
        <w:tc>
          <w:tcPr>
            <w:tcW w:w="1418" w:type="dxa"/>
            <w:vAlign w:val="center"/>
          </w:tcPr>
          <w:p w:rsidR="00DE6306" w:rsidRPr="00034D7F" w:rsidRDefault="000B3836" w:rsidP="000B3836">
            <w:pPr>
              <w:jc w:val="center"/>
            </w:pPr>
            <w:r>
              <w:t>No.</w:t>
            </w:r>
            <w:r w:rsidR="00DE6306">
              <w:t xml:space="preserve"> 4</w:t>
            </w:r>
          </w:p>
        </w:tc>
        <w:tc>
          <w:tcPr>
            <w:tcW w:w="709" w:type="dxa"/>
            <w:vAlign w:val="center"/>
          </w:tcPr>
          <w:p w:rsidR="00DE6306" w:rsidRPr="00034D7F" w:rsidRDefault="00DE6306" w:rsidP="000B3836">
            <w:pPr>
              <w:jc w:val="center"/>
            </w:pPr>
            <w:r w:rsidRPr="00034D7F">
              <w:t>2.3</w:t>
            </w:r>
          </w:p>
        </w:tc>
        <w:tc>
          <w:tcPr>
            <w:tcW w:w="673" w:type="dxa"/>
            <w:vAlign w:val="center"/>
          </w:tcPr>
          <w:p w:rsidR="00DE6306" w:rsidRPr="00034D7F" w:rsidRDefault="00DE6306" w:rsidP="000B3836">
            <w:pPr>
              <w:jc w:val="center"/>
            </w:pPr>
            <w:r w:rsidRPr="00034D7F">
              <w:t>0.78</w:t>
            </w:r>
          </w:p>
        </w:tc>
        <w:tc>
          <w:tcPr>
            <w:tcW w:w="484" w:type="dxa"/>
            <w:tcBorders>
              <w:top w:val="nil"/>
              <w:bottom w:val="nil"/>
            </w:tcBorders>
          </w:tcPr>
          <w:p w:rsidR="00DE6306" w:rsidRDefault="00DE6306" w:rsidP="000B3836">
            <w:pPr>
              <w:jc w:val="center"/>
            </w:pPr>
          </w:p>
        </w:tc>
        <w:tc>
          <w:tcPr>
            <w:tcW w:w="1394" w:type="dxa"/>
            <w:vAlign w:val="center"/>
          </w:tcPr>
          <w:p w:rsidR="00DE6306" w:rsidRPr="00034D7F" w:rsidRDefault="000B3836" w:rsidP="000B3836">
            <w:pPr>
              <w:jc w:val="center"/>
            </w:pPr>
            <w:r>
              <w:t>No.</w:t>
            </w:r>
            <w:r w:rsidR="00DE6306">
              <w:t xml:space="preserve"> 9</w:t>
            </w:r>
          </w:p>
        </w:tc>
        <w:tc>
          <w:tcPr>
            <w:tcW w:w="673" w:type="dxa"/>
            <w:vAlign w:val="center"/>
          </w:tcPr>
          <w:p w:rsidR="00DE6306" w:rsidRPr="00034D7F" w:rsidRDefault="00DE6306" w:rsidP="000B3836">
            <w:pPr>
              <w:jc w:val="center"/>
            </w:pPr>
            <w:r w:rsidRPr="00034D7F">
              <w:t>2.5</w:t>
            </w:r>
          </w:p>
        </w:tc>
        <w:tc>
          <w:tcPr>
            <w:tcW w:w="673" w:type="dxa"/>
            <w:vAlign w:val="center"/>
          </w:tcPr>
          <w:p w:rsidR="00DE6306" w:rsidRPr="00034D7F" w:rsidRDefault="00DE6306" w:rsidP="000B3836">
            <w:pPr>
              <w:jc w:val="center"/>
            </w:pPr>
            <w:r w:rsidRPr="00034D7F">
              <w:t>0.64</w:t>
            </w:r>
          </w:p>
        </w:tc>
      </w:tr>
      <w:tr w:rsidR="00DE6306" w:rsidRPr="00034D7F" w:rsidTr="000B3836">
        <w:tc>
          <w:tcPr>
            <w:tcW w:w="1418" w:type="dxa"/>
            <w:vAlign w:val="center"/>
          </w:tcPr>
          <w:p w:rsidR="00DE6306" w:rsidRPr="00034D7F" w:rsidRDefault="000B3836" w:rsidP="000B3836">
            <w:pPr>
              <w:jc w:val="center"/>
            </w:pPr>
            <w:r>
              <w:t>No.</w:t>
            </w:r>
            <w:r w:rsidR="00DE6306">
              <w:t xml:space="preserve"> 5</w:t>
            </w:r>
          </w:p>
        </w:tc>
        <w:tc>
          <w:tcPr>
            <w:tcW w:w="709" w:type="dxa"/>
            <w:vAlign w:val="center"/>
          </w:tcPr>
          <w:p w:rsidR="00DE6306" w:rsidRPr="00034D7F" w:rsidRDefault="00DE6306" w:rsidP="000B3836">
            <w:pPr>
              <w:jc w:val="center"/>
            </w:pPr>
            <w:r w:rsidRPr="00034D7F">
              <w:t>2.0</w:t>
            </w:r>
          </w:p>
        </w:tc>
        <w:tc>
          <w:tcPr>
            <w:tcW w:w="673" w:type="dxa"/>
            <w:vAlign w:val="center"/>
          </w:tcPr>
          <w:p w:rsidR="00DE6306" w:rsidRPr="00034D7F" w:rsidRDefault="00DE6306" w:rsidP="000B3836">
            <w:pPr>
              <w:jc w:val="center"/>
            </w:pPr>
            <w:r w:rsidRPr="00034D7F">
              <w:t>0.51</w:t>
            </w:r>
          </w:p>
        </w:tc>
        <w:tc>
          <w:tcPr>
            <w:tcW w:w="484" w:type="dxa"/>
            <w:tcBorders>
              <w:top w:val="nil"/>
              <w:bottom w:val="nil"/>
            </w:tcBorders>
          </w:tcPr>
          <w:p w:rsidR="00DE6306" w:rsidRDefault="00DE6306" w:rsidP="000B3836">
            <w:pPr>
              <w:jc w:val="center"/>
            </w:pPr>
          </w:p>
        </w:tc>
        <w:tc>
          <w:tcPr>
            <w:tcW w:w="1394" w:type="dxa"/>
            <w:vAlign w:val="center"/>
          </w:tcPr>
          <w:p w:rsidR="00DE6306" w:rsidRPr="00034D7F" w:rsidRDefault="000B3836" w:rsidP="000B3836">
            <w:pPr>
              <w:ind w:left="1843" w:hanging="1843"/>
              <w:jc w:val="center"/>
            </w:pPr>
            <w:r>
              <w:t>No.</w:t>
            </w:r>
            <w:r w:rsidR="00DE6306">
              <w:t xml:space="preserve"> 10</w:t>
            </w:r>
          </w:p>
        </w:tc>
        <w:tc>
          <w:tcPr>
            <w:tcW w:w="673" w:type="dxa"/>
            <w:vAlign w:val="center"/>
          </w:tcPr>
          <w:p w:rsidR="00DE6306" w:rsidRPr="00034D7F" w:rsidRDefault="00DE6306" w:rsidP="000B3836">
            <w:pPr>
              <w:jc w:val="center"/>
            </w:pPr>
            <w:r w:rsidRPr="00034D7F">
              <w:t>1.5</w:t>
            </w:r>
          </w:p>
        </w:tc>
        <w:tc>
          <w:tcPr>
            <w:tcW w:w="673" w:type="dxa"/>
            <w:vAlign w:val="center"/>
          </w:tcPr>
          <w:p w:rsidR="00DE6306" w:rsidRPr="00034D7F" w:rsidRDefault="00DE6306" w:rsidP="000B3836">
            <w:pPr>
              <w:jc w:val="center"/>
            </w:pPr>
            <w:r w:rsidRPr="00034D7F">
              <w:t>0.66</w:t>
            </w:r>
          </w:p>
        </w:tc>
      </w:tr>
    </w:tbl>
    <w:p w:rsidR="00DE6306" w:rsidRDefault="00033114" w:rsidP="00033114">
      <w:pPr>
        <w:ind w:left="720"/>
        <w:jc w:val="both"/>
        <w:rPr>
          <w:i/>
        </w:rPr>
      </w:pPr>
      <w:r w:rsidRPr="00033114">
        <w:rPr>
          <w:i/>
        </w:rPr>
        <w:t>Table 1</w:t>
      </w:r>
      <w:r>
        <w:rPr>
          <w:i/>
        </w:rPr>
        <w:t>: Means and Standard Deviations of Attitude of Students towards English teaching and learning at UD-sub-items 1-10</w:t>
      </w:r>
      <w:r w:rsidR="00B75789">
        <w:rPr>
          <w:i/>
        </w:rPr>
        <w:t>.</w:t>
      </w:r>
    </w:p>
    <w:p w:rsidR="00B75789" w:rsidRPr="00762C87" w:rsidRDefault="00B75789" w:rsidP="00033114">
      <w:pPr>
        <w:ind w:left="720"/>
        <w:jc w:val="both"/>
      </w:pPr>
    </w:p>
    <w:p w:rsidR="00DE4FB4" w:rsidRPr="00762C87" w:rsidRDefault="00EB3573" w:rsidP="00EB3573">
      <w:pPr>
        <w:ind w:firstLine="720"/>
        <w:jc w:val="both"/>
      </w:pPr>
      <w:r>
        <w:t>Secondly, t</w:t>
      </w:r>
      <w:r w:rsidR="00DE4FB4" w:rsidRPr="00762C87">
        <w:t xml:space="preserve">he data from the questionnaires indicates that few students have strong attitudes either way. They seldom evaluate the questionnaire items as </w:t>
      </w:r>
      <w:r w:rsidR="00DE4FB4" w:rsidRPr="00EB3573">
        <w:rPr>
          <w:i/>
        </w:rPr>
        <w:t>Not at all satisfied</w:t>
      </w:r>
      <w:r w:rsidR="00DE4FB4" w:rsidRPr="00762C87">
        <w:t xml:space="preserve"> or </w:t>
      </w:r>
      <w:r w:rsidR="00DE4FB4" w:rsidRPr="00762C87">
        <w:rPr>
          <w:i/>
        </w:rPr>
        <w:t>Quite satisfied</w:t>
      </w:r>
      <w:r w:rsidR="00DE4FB4" w:rsidRPr="00762C87">
        <w:t xml:space="preserve">. The majority of them choose </w:t>
      </w:r>
      <w:r w:rsidR="00DE4FB4" w:rsidRPr="00762C87">
        <w:rPr>
          <w:i/>
        </w:rPr>
        <w:t>Not quite satisfied</w:t>
      </w:r>
      <w:r w:rsidR="00DE4FB4" w:rsidRPr="00762C87">
        <w:t xml:space="preserve">. </w:t>
      </w:r>
    </w:p>
    <w:p w:rsidR="00E3208B" w:rsidRDefault="00D27B57" w:rsidP="00762C87">
      <w:pPr>
        <w:ind w:firstLine="720"/>
        <w:jc w:val="both"/>
      </w:pPr>
      <w:r w:rsidRPr="00762C87">
        <w:t>The</w:t>
      </w:r>
      <w:r w:rsidR="00EB3573">
        <w:t xml:space="preserve"> ten</w:t>
      </w:r>
      <w:r w:rsidRPr="00762C87">
        <w:t xml:space="preserve"> </w:t>
      </w:r>
      <w:r w:rsidR="00B75789">
        <w:t>sub-items</w:t>
      </w:r>
      <w:r w:rsidRPr="00762C87">
        <w:t xml:space="preserve"> can be mainly divided into three groups which are about English teaching method, assessment and</w:t>
      </w:r>
      <w:r w:rsidR="0069434C" w:rsidRPr="00762C87">
        <w:t xml:space="preserve"> the</w:t>
      </w:r>
      <w:r w:rsidRPr="00762C87">
        <w:t xml:space="preserve"> English teacher. For the first group, most English-major students are not quite satisfied with the skills taught and class activities hold for them. When asked about the classroom activities (</w:t>
      </w:r>
      <w:r w:rsidR="00B75789">
        <w:t xml:space="preserve">Sub-item </w:t>
      </w:r>
      <w:r w:rsidR="000B3836">
        <w:t>No.</w:t>
      </w:r>
      <w:r w:rsidR="0097011B" w:rsidRPr="00762C87">
        <w:t xml:space="preserve"> 2)</w:t>
      </w:r>
      <w:r w:rsidRPr="00762C87">
        <w:t xml:space="preserve">, two out of 120 students say they are not at all satisfied; 56 answer that they are not quite satisfied; and the rest 62 say they are somewhat satisfied. </w:t>
      </w:r>
      <w:r w:rsidR="00471E09" w:rsidRPr="00762C87">
        <w:t xml:space="preserve">However, through in-depth interviews, students showed appreciation for recent changes and improvement in English teaching at UD. </w:t>
      </w:r>
      <w:r w:rsidR="00EB3573">
        <w:t>T</w:t>
      </w:r>
      <w:r w:rsidR="00DC45D6" w:rsidRPr="00762C87">
        <w:t>here have been more and more interesting English classes in which</w:t>
      </w:r>
      <w:r w:rsidR="00471E09" w:rsidRPr="00762C87">
        <w:t xml:space="preserve"> </w:t>
      </w:r>
      <w:r w:rsidR="00DC45D6" w:rsidRPr="00762C87">
        <w:t>communicative demands of the students are strongly focused.</w:t>
      </w:r>
      <w:r w:rsidR="00EB3573">
        <w:t xml:space="preserve"> The UD English teachers </w:t>
      </w:r>
      <w:r w:rsidR="00EB3573">
        <w:lastRenderedPageBreak/>
        <w:t xml:space="preserve">have designed more updated teaching materials and applied computer-assisted language teaching and learning in classes. </w:t>
      </w:r>
      <w:r w:rsidR="00DC45D6" w:rsidRPr="00762C87">
        <w:t>T</w:t>
      </w:r>
      <w:r w:rsidR="00701A9F" w:rsidRPr="00762C87">
        <w:t xml:space="preserve">hese </w:t>
      </w:r>
      <w:r w:rsidR="003F64D8" w:rsidRPr="00762C87">
        <w:t xml:space="preserve">opinions </w:t>
      </w:r>
      <w:r w:rsidR="00701A9F" w:rsidRPr="00762C87">
        <w:t xml:space="preserve">signal </w:t>
      </w:r>
      <w:r w:rsidR="003F64D8" w:rsidRPr="00762C87">
        <w:t xml:space="preserve">promising </w:t>
      </w:r>
      <w:r w:rsidR="00701A9F" w:rsidRPr="00762C87">
        <w:t>English teaching programs at Danang University.</w:t>
      </w:r>
      <w:r w:rsidR="003F64D8" w:rsidRPr="00762C87">
        <w:t xml:space="preserve"> </w:t>
      </w:r>
    </w:p>
    <w:p w:rsidR="00D27B57" w:rsidRPr="00762C87" w:rsidRDefault="005343EE" w:rsidP="00762C87">
      <w:pPr>
        <w:ind w:firstLine="720"/>
        <w:jc w:val="both"/>
        <w:rPr>
          <w:color w:val="0070C0"/>
        </w:rPr>
      </w:pPr>
      <w:r>
        <w:t>Thirdly, a</w:t>
      </w:r>
      <w:r w:rsidR="00D27B57" w:rsidRPr="00762C87">
        <w:t xml:space="preserve">ssessment is also a concern for English- major students at Danang University. There are 8.3% of these students who are not satisfied at all with the information they receive from their English teachers as to how they are progressing in studying English. Nearly 40% of them say they are not quite satisfied and 45% somewhat satisfied. In general, most of the English-major students at Danang University think that the information they receive from their teachers is just at a medium level. </w:t>
      </w:r>
    </w:p>
    <w:p w:rsidR="00B175BB" w:rsidRPr="00762C87" w:rsidRDefault="00D27B57" w:rsidP="00762C87">
      <w:pPr>
        <w:jc w:val="both"/>
      </w:pPr>
      <w:r w:rsidRPr="00762C87">
        <w:t xml:space="preserve">      </w:t>
      </w:r>
      <w:r w:rsidR="00A52815">
        <w:tab/>
      </w:r>
      <w:r w:rsidRPr="00762C87">
        <w:t>However, students are quite satisfied with their English teachers' personality. In the study, 70% of the students are satisfied; 17.5% are somewhat satisfied and there is no student who feels unsatisfied with their English teachers' personality. This result is consistent with traditional values of the Vietnamese educational system. Teaching in</w:t>
      </w:r>
      <w:r w:rsidR="005343EE">
        <w:t xml:space="preserve"> Vietnam is considered as a </w:t>
      </w:r>
      <w:r w:rsidR="00891A67">
        <w:t>noble career and</w:t>
      </w:r>
      <w:r w:rsidRPr="00762C87">
        <w:t xml:space="preserve"> t</w:t>
      </w:r>
      <w:r w:rsidR="00891A67">
        <w:t>eachers are highly respected</w:t>
      </w:r>
      <w:r w:rsidRPr="00762C87">
        <w:t>.</w:t>
      </w:r>
      <w:r w:rsidR="00B175BB" w:rsidRPr="00762C87">
        <w:t xml:space="preserve"> </w:t>
      </w:r>
    </w:p>
    <w:p w:rsidR="00D27B57" w:rsidRDefault="00D27B57" w:rsidP="00762C87">
      <w:pPr>
        <w:ind w:firstLine="720"/>
        <w:jc w:val="both"/>
      </w:pPr>
      <w:r w:rsidRPr="00762C87">
        <w:t xml:space="preserve"> On the whole, </w:t>
      </w:r>
      <w:r w:rsidR="00352D76" w:rsidRPr="00762C87">
        <w:t>non-English major</w:t>
      </w:r>
      <w:r w:rsidRPr="00762C87">
        <w:t xml:space="preserve"> students at Danang University feel more satisfied with their English courses and English teachers than English-major students (Figure 3).  On the contrary, </w:t>
      </w:r>
      <w:r w:rsidR="00902B39" w:rsidRPr="00762C87">
        <w:t xml:space="preserve">they </w:t>
      </w:r>
      <w:r w:rsidRPr="00762C87">
        <w:t xml:space="preserve">have a more negative attitude toward </w:t>
      </w:r>
      <w:r w:rsidR="005343EE">
        <w:t xml:space="preserve">English learning </w:t>
      </w:r>
      <w:r w:rsidRPr="00762C87">
        <w:t>than English</w:t>
      </w:r>
      <w:r w:rsidR="005343EE">
        <w:t>-major students (</w:t>
      </w:r>
      <w:r w:rsidR="00B75789">
        <w:t>Sub-item N</w:t>
      </w:r>
      <w:r w:rsidR="000B3836">
        <w:t>o.</w:t>
      </w:r>
      <w:r w:rsidRPr="00762C87">
        <w:t xml:space="preserve"> 6). According to most students interviewed, cheat</w:t>
      </w:r>
      <w:r w:rsidR="005343EE">
        <w:t>ing is no longer a problem in English testing at UD. English mid-term and final tests are conducted in a fair and strict way and the</w:t>
      </w:r>
      <w:r w:rsidRPr="00762C87">
        <w:t xml:space="preserve"> teacher's assessment </w:t>
      </w:r>
      <w:r w:rsidR="005343EE">
        <w:t xml:space="preserve">is mostly </w:t>
      </w:r>
      <w:r w:rsidRPr="00762C87">
        <w:t xml:space="preserve">exact. </w:t>
      </w:r>
      <w:r w:rsidR="005343EE">
        <w:t xml:space="preserve">The point that counts </w:t>
      </w:r>
      <w:r w:rsidR="00A52815">
        <w:t>is</w:t>
      </w:r>
      <w:r w:rsidR="00F61CCF">
        <w:t xml:space="preserve"> the </w:t>
      </w:r>
      <w:r w:rsidR="00F61CCF" w:rsidRPr="00762C87">
        <w:t xml:space="preserve">English </w:t>
      </w:r>
      <w:r w:rsidR="00F61CCF">
        <w:t>credits</w:t>
      </w:r>
      <w:r w:rsidRPr="00762C87">
        <w:t xml:space="preserve"> of </w:t>
      </w:r>
      <w:r w:rsidR="00352D76" w:rsidRPr="00762C87">
        <w:t>non-English major</w:t>
      </w:r>
      <w:r w:rsidR="00F61CCF">
        <w:t xml:space="preserve"> students are</w:t>
      </w:r>
      <w:r w:rsidRPr="00762C87">
        <w:t xml:space="preserve"> much </w:t>
      </w:r>
      <w:r w:rsidR="00F61CCF">
        <w:t xml:space="preserve">fewer </w:t>
      </w:r>
      <w:r w:rsidR="007F5975">
        <w:t>than those</w:t>
      </w:r>
      <w:r w:rsidRPr="00762C87">
        <w:t xml:space="preserve"> of English-major students. Thus, it is not surprising </w:t>
      </w:r>
      <w:r w:rsidR="00F61CCF">
        <w:t xml:space="preserve">why </w:t>
      </w:r>
      <w:r w:rsidR="009A2DEE">
        <w:t>they</w:t>
      </w:r>
      <w:r w:rsidR="007F5975">
        <w:t xml:space="preserve"> do </w:t>
      </w:r>
      <w:r w:rsidRPr="00762C87">
        <w:t>not have as much regular contact with English teachers as the English-major students</w:t>
      </w:r>
      <w:r w:rsidR="009A2DEE">
        <w:t xml:space="preserve"> do</w:t>
      </w:r>
      <w:r w:rsidRPr="00762C87">
        <w:t>. This partly leads to their receiving less information about how their progress and achievement are evaluated.</w:t>
      </w:r>
    </w:p>
    <w:p w:rsidR="006F4BF5" w:rsidRPr="00762C87" w:rsidRDefault="00D27B57" w:rsidP="00762C87">
      <w:pPr>
        <w:jc w:val="both"/>
      </w:pPr>
      <w:r w:rsidRPr="00762C87">
        <w:t xml:space="preserve">      </w:t>
      </w:r>
      <w:r w:rsidR="00B83CB9" w:rsidRPr="00762C87">
        <w:rPr>
          <w:noProof/>
          <w:lang w:val="vi-VN" w:eastAsia="vi-VN"/>
        </w:rPr>
        <w:drawing>
          <wp:inline distT="0" distB="0" distL="0" distR="0">
            <wp:extent cx="5222733" cy="3028586"/>
            <wp:effectExtent l="19050" t="0" r="16017" b="364"/>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4B20" w:rsidRDefault="00984B20" w:rsidP="00984B20">
      <w:pPr>
        <w:pStyle w:val="Heading1"/>
        <w:spacing w:before="0"/>
        <w:jc w:val="center"/>
        <w:rPr>
          <w:sz w:val="28"/>
          <w:szCs w:val="28"/>
        </w:rPr>
      </w:pPr>
    </w:p>
    <w:p w:rsidR="006C2810" w:rsidRDefault="006C2810" w:rsidP="006C2810">
      <w:pPr>
        <w:pStyle w:val="Heading1"/>
        <w:spacing w:before="0"/>
        <w:jc w:val="center"/>
      </w:pPr>
      <w:r w:rsidRPr="006C2810">
        <w:t>CONCLUSION</w:t>
      </w:r>
    </w:p>
    <w:p w:rsidR="006C2810" w:rsidRPr="006C2810" w:rsidRDefault="006C2810" w:rsidP="006C2810"/>
    <w:p w:rsidR="000C20BB" w:rsidRPr="006C2810" w:rsidRDefault="00A438CD" w:rsidP="006C2810">
      <w:pPr>
        <w:pStyle w:val="Heading1"/>
        <w:spacing w:before="0"/>
        <w:jc w:val="both"/>
        <w:rPr>
          <w:b w:val="0"/>
        </w:rPr>
      </w:pPr>
      <w:r w:rsidRPr="00A438CD">
        <w:rPr>
          <w:b w:val="0"/>
        </w:rPr>
        <w:t xml:space="preserve">      </w:t>
      </w:r>
      <w:r w:rsidR="006C2810">
        <w:rPr>
          <w:b w:val="0"/>
        </w:rPr>
        <w:tab/>
      </w:r>
      <w:r w:rsidR="00226987">
        <w:rPr>
          <w:b w:val="0"/>
        </w:rPr>
        <w:t>For</w:t>
      </w:r>
      <w:r w:rsidRPr="00A438CD">
        <w:rPr>
          <w:b w:val="0"/>
        </w:rPr>
        <w:t xml:space="preserve"> the first research question, results show that the majority of UD English-major students have a strong instrumental motivation to learn English. They are really interested in studying English effectively. </w:t>
      </w:r>
      <w:r w:rsidR="00BB5BAE">
        <w:rPr>
          <w:b w:val="0"/>
        </w:rPr>
        <w:t>F</w:t>
      </w:r>
      <w:r w:rsidR="00BB5BAE" w:rsidRPr="00A438CD">
        <w:rPr>
          <w:b w:val="0"/>
        </w:rPr>
        <w:t>or them</w:t>
      </w:r>
      <w:r w:rsidR="00BB5BAE">
        <w:rPr>
          <w:b w:val="0"/>
        </w:rPr>
        <w:t>,</w:t>
      </w:r>
      <w:r w:rsidR="00BB5BAE" w:rsidRPr="00A438CD">
        <w:rPr>
          <w:b w:val="0"/>
        </w:rPr>
        <w:t xml:space="preserve"> </w:t>
      </w:r>
      <w:r w:rsidRPr="00A438CD">
        <w:rPr>
          <w:b w:val="0"/>
        </w:rPr>
        <w:t xml:space="preserve">English is both a proper means and </w:t>
      </w:r>
      <w:r w:rsidR="00BF12BD" w:rsidRPr="000C20BB">
        <w:rPr>
          <w:b w:val="0"/>
        </w:rPr>
        <w:lastRenderedPageBreak/>
        <w:t>an end they are aiming at</w:t>
      </w:r>
      <w:r w:rsidRPr="00A438CD">
        <w:rPr>
          <w:b w:val="0"/>
        </w:rPr>
        <w:t>.</w:t>
      </w:r>
      <w:r w:rsidR="000C20BB" w:rsidRPr="000C20BB">
        <w:t xml:space="preserve"> </w:t>
      </w:r>
      <w:r w:rsidR="00BF12BD">
        <w:rPr>
          <w:b w:val="0"/>
        </w:rPr>
        <w:t>This research result</w:t>
      </w:r>
      <w:r w:rsidR="00BF12BD" w:rsidRPr="00BF12BD">
        <w:rPr>
          <w:b w:val="0"/>
        </w:rPr>
        <w:t xml:space="preserve"> is understandable</w:t>
      </w:r>
      <w:r w:rsidR="00BF12BD">
        <w:rPr>
          <w:b w:val="0"/>
        </w:rPr>
        <w:t xml:space="preserve"> and in accordance with the researcher’s personal observati</w:t>
      </w:r>
      <w:r w:rsidR="00226987">
        <w:rPr>
          <w:b w:val="0"/>
        </w:rPr>
        <w:t>on of meeting job recruitment in Danang City. The majority of companies</w:t>
      </w:r>
      <w:r w:rsidR="000C20BB" w:rsidRPr="006C2810">
        <w:rPr>
          <w:b w:val="0"/>
        </w:rPr>
        <w:t xml:space="preserve">, enterprises, branches as well as representative offices under licenses and conducts of big </w:t>
      </w:r>
      <w:r w:rsidR="00226987">
        <w:rPr>
          <w:b w:val="0"/>
        </w:rPr>
        <w:t xml:space="preserve">either domestic or </w:t>
      </w:r>
      <w:r w:rsidR="000C20BB" w:rsidRPr="006C2810">
        <w:rPr>
          <w:b w:val="0"/>
        </w:rPr>
        <w:t>foreign companies o</w:t>
      </w:r>
      <w:r w:rsidR="00226987">
        <w:rPr>
          <w:b w:val="0"/>
        </w:rPr>
        <w:t>r multinational corporations in Danang have put English the first employment requirement</w:t>
      </w:r>
      <w:r w:rsidR="000C20BB" w:rsidRPr="006C2810">
        <w:rPr>
          <w:b w:val="0"/>
        </w:rPr>
        <w:t xml:space="preserve">. </w:t>
      </w:r>
      <w:r w:rsidR="00226987">
        <w:rPr>
          <w:b w:val="0"/>
        </w:rPr>
        <w:t>Through personal talking to these companies’ personnel managers, the researcher understands that</w:t>
      </w:r>
      <w:r w:rsidR="000C20BB" w:rsidRPr="006C2810">
        <w:rPr>
          <w:b w:val="0"/>
        </w:rPr>
        <w:t xml:space="preserve"> </w:t>
      </w:r>
      <w:r w:rsidR="004E0219">
        <w:rPr>
          <w:b w:val="0"/>
        </w:rPr>
        <w:t xml:space="preserve">most of them are ready to </w:t>
      </w:r>
      <w:r w:rsidR="008838DF">
        <w:rPr>
          <w:b w:val="0"/>
        </w:rPr>
        <w:t xml:space="preserve">accept and </w:t>
      </w:r>
      <w:r w:rsidR="004E0219">
        <w:rPr>
          <w:b w:val="0"/>
        </w:rPr>
        <w:t>retrain the newly-graduat</w:t>
      </w:r>
      <w:r w:rsidR="008838DF">
        <w:rPr>
          <w:b w:val="0"/>
        </w:rPr>
        <w:t>ing</w:t>
      </w:r>
      <w:r w:rsidR="004E0219">
        <w:rPr>
          <w:b w:val="0"/>
        </w:rPr>
        <w:t xml:space="preserve"> students from local universities for job skills, provided that they are good at English.</w:t>
      </w:r>
    </w:p>
    <w:p w:rsidR="000C20BB" w:rsidRPr="006C2810" w:rsidRDefault="000C20BB" w:rsidP="006C2810">
      <w:pPr>
        <w:pStyle w:val="Heading1"/>
        <w:spacing w:before="100" w:beforeAutospacing="1" w:after="100" w:afterAutospacing="1"/>
        <w:jc w:val="both"/>
        <w:rPr>
          <w:b w:val="0"/>
        </w:rPr>
      </w:pPr>
      <w:r w:rsidRPr="006C2810">
        <w:rPr>
          <w:b w:val="0"/>
        </w:rPr>
        <w:t xml:space="preserve">       </w:t>
      </w:r>
      <w:r w:rsidR="00F954FD">
        <w:rPr>
          <w:b w:val="0"/>
        </w:rPr>
        <w:t xml:space="preserve">  For the second research question, </w:t>
      </w:r>
      <w:r w:rsidR="008838DF">
        <w:rPr>
          <w:b w:val="0"/>
        </w:rPr>
        <w:t xml:space="preserve">the dominant attitude of students at UD is neutral about English </w:t>
      </w:r>
      <w:r w:rsidR="00E90934">
        <w:rPr>
          <w:b w:val="0"/>
        </w:rPr>
        <w:t xml:space="preserve">teaching and </w:t>
      </w:r>
      <w:r w:rsidR="008838DF">
        <w:rPr>
          <w:b w:val="0"/>
        </w:rPr>
        <w:t>learning</w:t>
      </w:r>
      <w:r w:rsidR="00E90934">
        <w:rPr>
          <w:b w:val="0"/>
        </w:rPr>
        <w:t xml:space="preserve"> </w:t>
      </w:r>
      <w:r w:rsidR="008838DF">
        <w:rPr>
          <w:b w:val="0"/>
        </w:rPr>
        <w:t xml:space="preserve">at their institutions. </w:t>
      </w:r>
      <w:r w:rsidR="00E90934">
        <w:rPr>
          <w:b w:val="0"/>
        </w:rPr>
        <w:t>Beside major findings analyzed in the above sections, it is interesting to recognize that students at UD still expect their teachers to do too much for them in learning English. Historically and culturally</w:t>
      </w:r>
      <w:r w:rsidRPr="006C2810">
        <w:rPr>
          <w:b w:val="0"/>
        </w:rPr>
        <w:t>, Vietnam is strongly influenced by Buddhism and Confucianism. According to Song (1995), the educational system</w:t>
      </w:r>
      <w:r w:rsidR="00E90934">
        <w:rPr>
          <w:b w:val="0"/>
        </w:rPr>
        <w:t>s</w:t>
      </w:r>
      <w:r w:rsidRPr="006C2810">
        <w:rPr>
          <w:b w:val="0"/>
        </w:rPr>
        <w:t xml:space="preserve"> of such countries</w:t>
      </w:r>
      <w:r w:rsidR="00E90934">
        <w:rPr>
          <w:b w:val="0"/>
        </w:rPr>
        <w:t xml:space="preserve"> as Vietnam stress </w:t>
      </w:r>
      <w:r w:rsidRPr="006C2810">
        <w:rPr>
          <w:b w:val="0"/>
        </w:rPr>
        <w:t xml:space="preserve">"conformity, obedience, </w:t>
      </w:r>
      <w:r w:rsidR="00E90934">
        <w:rPr>
          <w:b w:val="0"/>
        </w:rPr>
        <w:t>and passivity" (p.35) because</w:t>
      </w:r>
      <w:r w:rsidR="009A423D">
        <w:rPr>
          <w:b w:val="0"/>
        </w:rPr>
        <w:t xml:space="preserve"> these</w:t>
      </w:r>
      <w:r w:rsidRPr="006C2810">
        <w:rPr>
          <w:b w:val="0"/>
        </w:rPr>
        <w:t xml:space="preserve"> values are </w:t>
      </w:r>
      <w:r w:rsidR="009A423D">
        <w:rPr>
          <w:b w:val="0"/>
        </w:rPr>
        <w:t xml:space="preserve">critical </w:t>
      </w:r>
      <w:r w:rsidR="00BE653C">
        <w:rPr>
          <w:b w:val="0"/>
        </w:rPr>
        <w:t>to maintain</w:t>
      </w:r>
      <w:r w:rsidRPr="006C2810">
        <w:rPr>
          <w:b w:val="0"/>
        </w:rPr>
        <w:t xml:space="preserve"> a structured society. Students are </w:t>
      </w:r>
      <w:r w:rsidR="00C76C95">
        <w:rPr>
          <w:b w:val="0"/>
        </w:rPr>
        <w:t>traditionally</w:t>
      </w:r>
      <w:r w:rsidR="00BE653C">
        <w:rPr>
          <w:b w:val="0"/>
        </w:rPr>
        <w:t xml:space="preserve"> obedient and teachers do not encourage or appreciate students’ contribution</w:t>
      </w:r>
      <w:r w:rsidRPr="006C2810">
        <w:rPr>
          <w:b w:val="0"/>
        </w:rPr>
        <w:t xml:space="preserve"> to the learning process. This tradition is a possible explanation for the current passive English learning of Vietnamese tertiary students in general and of Danang University in particular.</w:t>
      </w:r>
    </w:p>
    <w:p w:rsidR="000C20BB" w:rsidRPr="006C2810" w:rsidRDefault="000C20BB" w:rsidP="000C20BB">
      <w:pPr>
        <w:spacing w:before="100" w:beforeAutospacing="1" w:after="100" w:afterAutospacing="1"/>
        <w:jc w:val="both"/>
      </w:pPr>
      <w:r w:rsidRPr="006C2810">
        <w:t xml:space="preserve">      </w:t>
      </w:r>
      <w:r w:rsidR="00F954FD">
        <w:tab/>
      </w:r>
      <w:r w:rsidR="006750A7">
        <w:t xml:space="preserve"> However, there have been positive and remarkable changes at Danang University recently regarding teaching and learning English</w:t>
      </w:r>
      <w:r w:rsidR="00BE653C">
        <w:t>.</w:t>
      </w:r>
      <w:r w:rsidR="00042A00">
        <w:t xml:space="preserve"> The English curriculum and textbooks have been </w:t>
      </w:r>
      <w:r w:rsidR="005E7EDD">
        <w:t xml:space="preserve">continually </w:t>
      </w:r>
      <w:r w:rsidR="00042A00">
        <w:t xml:space="preserve">designed and updated </w:t>
      </w:r>
      <w:r w:rsidR="005E7EDD">
        <w:t xml:space="preserve">and </w:t>
      </w:r>
      <w:r w:rsidR="00562321">
        <w:t xml:space="preserve">have proven to be of high quality and suitability to UD students. </w:t>
      </w:r>
      <w:r w:rsidR="00042A00">
        <w:t xml:space="preserve">Programs such as </w:t>
      </w:r>
      <w:r w:rsidR="00562321">
        <w:t xml:space="preserve">getting feedback from students about courses and teachers’ performance and applying educational software like the Moodle one have been conducted seriously at UD to assure education quality. </w:t>
      </w:r>
      <w:r w:rsidR="00BE653C">
        <w:t>Information from focused interviews and informal talks between the researcher and</w:t>
      </w:r>
      <w:r w:rsidR="006750A7">
        <w:t xml:space="preserve"> the informants has shown that students appreciate these changes and </w:t>
      </w:r>
      <w:r w:rsidR="00042A00">
        <w:t>express their willingness to</w:t>
      </w:r>
      <w:r w:rsidR="006750A7">
        <w:t xml:space="preserve"> </w:t>
      </w:r>
      <w:r w:rsidR="00042A00">
        <w:t xml:space="preserve">be </w:t>
      </w:r>
      <w:r w:rsidR="006750A7">
        <w:t>cooperat</w:t>
      </w:r>
      <w:r w:rsidR="00042A00">
        <w:t>ive</w:t>
      </w:r>
      <w:r w:rsidR="006750A7">
        <w:t xml:space="preserve"> </w:t>
      </w:r>
      <w:r w:rsidR="00042A00">
        <w:t>in improving the quality of English programs at</w:t>
      </w:r>
      <w:r w:rsidR="00042A00" w:rsidRPr="00042A00">
        <w:t xml:space="preserve"> </w:t>
      </w:r>
      <w:r w:rsidR="00042A00">
        <w:t xml:space="preserve">UD. </w:t>
      </w:r>
      <w:r w:rsidRPr="006C2810">
        <w:t xml:space="preserve">They </w:t>
      </w:r>
      <w:r w:rsidR="00562321">
        <w:t xml:space="preserve">are interested in </w:t>
      </w:r>
      <w:r w:rsidR="00042A00">
        <w:t xml:space="preserve">communicative </w:t>
      </w:r>
      <w:r w:rsidR="00562321">
        <w:t>English teaching and</w:t>
      </w:r>
      <w:r w:rsidRPr="006C2810">
        <w:t xml:space="preserve"> </w:t>
      </w:r>
      <w:r w:rsidR="00042A00">
        <w:t>learning</w:t>
      </w:r>
      <w:r w:rsidR="00562321">
        <w:t xml:space="preserve"> and </w:t>
      </w:r>
      <w:r w:rsidR="00C83572">
        <w:t>optimistic about future improvements in this field at UD.</w:t>
      </w:r>
      <w:r w:rsidR="00562321">
        <w:t xml:space="preserve"> </w:t>
      </w:r>
    </w:p>
    <w:p w:rsidR="000C20BB" w:rsidRDefault="000C20BB" w:rsidP="00984B20">
      <w:pPr>
        <w:pStyle w:val="Heading1"/>
        <w:spacing w:before="0"/>
        <w:jc w:val="center"/>
        <w:rPr>
          <w:sz w:val="28"/>
          <w:szCs w:val="28"/>
        </w:rPr>
      </w:pPr>
    </w:p>
    <w:p w:rsidR="00D27B57" w:rsidRPr="005F394D" w:rsidRDefault="00C06DF6" w:rsidP="00984B20">
      <w:pPr>
        <w:pStyle w:val="Heading1"/>
        <w:spacing w:before="0"/>
        <w:jc w:val="center"/>
        <w:rPr>
          <w:sz w:val="28"/>
          <w:szCs w:val="28"/>
        </w:rPr>
      </w:pPr>
      <w:r>
        <w:rPr>
          <w:sz w:val="28"/>
          <w:szCs w:val="28"/>
        </w:rPr>
        <w:t>RE</w:t>
      </w:r>
      <w:r w:rsidR="00D27B57" w:rsidRPr="005F394D">
        <w:rPr>
          <w:sz w:val="28"/>
          <w:szCs w:val="28"/>
        </w:rPr>
        <w:t>FERENCES</w:t>
      </w:r>
    </w:p>
    <w:p w:rsidR="00B830A3" w:rsidRPr="00762C87" w:rsidRDefault="00B830A3" w:rsidP="00762C87">
      <w:pPr>
        <w:jc w:val="both"/>
      </w:pPr>
    </w:p>
    <w:p w:rsidR="00D27B57" w:rsidRDefault="00D27B57" w:rsidP="00762C87">
      <w:pPr>
        <w:spacing w:before="240"/>
        <w:jc w:val="both"/>
      </w:pPr>
      <w:r w:rsidRPr="00762C87">
        <w:t xml:space="preserve">Ames, C. (1992). Classrooms: Goals, structures, and students motivation. </w:t>
      </w:r>
      <w:r w:rsidRPr="00762C87">
        <w:rPr>
          <w:i/>
          <w:iCs/>
        </w:rPr>
        <w:t>Journal of Educational Psychology</w:t>
      </w:r>
      <w:r w:rsidRPr="00762C87">
        <w:t xml:space="preserve">, 84 (3), 261-271. </w:t>
      </w:r>
    </w:p>
    <w:p w:rsidR="00D27B57" w:rsidRPr="00762C87" w:rsidRDefault="00D27B57" w:rsidP="00762C87">
      <w:pPr>
        <w:spacing w:before="240"/>
        <w:jc w:val="both"/>
      </w:pPr>
      <w:r w:rsidRPr="00762C87">
        <w:t xml:space="preserve">Cantor, J. (1992). Delivering Instruction to Adult Learners. Toronto, Ontario: Wall &amp; Emerson. </w:t>
      </w:r>
    </w:p>
    <w:p w:rsidR="00D27B57" w:rsidRPr="00762C87" w:rsidRDefault="00D27B57" w:rsidP="00762C87">
      <w:pPr>
        <w:spacing w:before="240"/>
        <w:jc w:val="both"/>
      </w:pPr>
      <w:r w:rsidRPr="00762C87">
        <w:t xml:space="preserve">Domyei, Z. (1990a). Conceptualizing Motivation in Foreign-Language learning. Language Learning, 40, 45-78. </w:t>
      </w:r>
    </w:p>
    <w:p w:rsidR="00D27B57" w:rsidRPr="00762C87" w:rsidRDefault="00D27B57" w:rsidP="00762C87">
      <w:pPr>
        <w:spacing w:before="240"/>
        <w:jc w:val="both"/>
      </w:pPr>
      <w:r w:rsidRPr="00762C87">
        <w:t xml:space="preserve">Domyei, Z. (1990b). Analysis of motivation comments in foreign language learning. Paper presented at the 9th World Congress of Applied Linguistics, Thessalonik-Halkidiki, Greece. (ERIC Document Reproduction Service No. ED 323 810). </w:t>
      </w:r>
    </w:p>
    <w:p w:rsidR="00D27B57" w:rsidRPr="00762C87" w:rsidRDefault="00D27B57" w:rsidP="00762C87">
      <w:pPr>
        <w:spacing w:before="240"/>
        <w:jc w:val="both"/>
      </w:pPr>
      <w:r w:rsidRPr="00762C87">
        <w:lastRenderedPageBreak/>
        <w:t xml:space="preserve">Domyei, Z. (1994a). Motivation and motivating in the foreign language classroom. Modem Language Journal, 8 (3), 273-284. </w:t>
      </w:r>
    </w:p>
    <w:p w:rsidR="00D27B57" w:rsidRPr="00762C87" w:rsidRDefault="00D27B57" w:rsidP="00762C87">
      <w:pPr>
        <w:spacing w:before="240"/>
        <w:jc w:val="both"/>
      </w:pPr>
      <w:r w:rsidRPr="00762C87">
        <w:t xml:space="preserve">Domyei, Z. (1994b). Understanding L2 Motivation: On with the Challenge! (in MLJ Response Articles). </w:t>
      </w:r>
      <w:r w:rsidRPr="00762C87">
        <w:rPr>
          <w:i/>
          <w:iCs/>
        </w:rPr>
        <w:t>The Modem Language Journal</w:t>
      </w:r>
      <w:r w:rsidRPr="00762C87">
        <w:t xml:space="preserve">, 78, (4), pp. 515 - 523. </w:t>
      </w:r>
    </w:p>
    <w:p w:rsidR="00D27B57" w:rsidRPr="00762C87" w:rsidRDefault="00D27B57" w:rsidP="00762C87">
      <w:pPr>
        <w:spacing w:before="240"/>
        <w:jc w:val="both"/>
      </w:pPr>
      <w:r w:rsidRPr="00762C87">
        <w:t xml:space="preserve">Domyei, Z. (1996). Moving language learning motivation to a larger platform for theory and practice. In R. Oxford (Ed.), Language learning motivation: Pathways to the new century, (pp. 71-80). Honolulu: University of Hawaii, Second Language Teaching &amp; Curriculum Center. </w:t>
      </w:r>
    </w:p>
    <w:p w:rsidR="00D27B57" w:rsidRPr="00762C87" w:rsidRDefault="00D27B57" w:rsidP="00762C87">
      <w:pPr>
        <w:spacing w:before="240"/>
        <w:jc w:val="both"/>
      </w:pPr>
      <w:r w:rsidRPr="00762C87">
        <w:t xml:space="preserve">Gardner, R. C. &amp; Lambert, W.E. (1959). Motivational variables in second language learning. </w:t>
      </w:r>
      <w:r w:rsidRPr="00762C87">
        <w:rPr>
          <w:i/>
          <w:iCs/>
        </w:rPr>
        <w:t>Canadian Journal of Psychology</w:t>
      </w:r>
      <w:r w:rsidRPr="00762C87">
        <w:t xml:space="preserve">, 13, 266 - 272. </w:t>
      </w:r>
    </w:p>
    <w:p w:rsidR="00D27B57" w:rsidRPr="00762C87" w:rsidRDefault="00D27B57" w:rsidP="00762C87">
      <w:pPr>
        <w:spacing w:before="240"/>
        <w:jc w:val="both"/>
      </w:pPr>
      <w:r w:rsidRPr="00762C87">
        <w:t xml:space="preserve">Gardner, R. C. &amp; Lambert, W.E. (1972). Attitudes and motivation in second language learning. Rowley, Mass: Newbury House. </w:t>
      </w:r>
    </w:p>
    <w:p w:rsidR="00D27B57" w:rsidRPr="00762C87" w:rsidRDefault="00D27B57" w:rsidP="00762C87">
      <w:pPr>
        <w:spacing w:before="240"/>
        <w:jc w:val="both"/>
      </w:pPr>
      <w:r w:rsidRPr="00762C87">
        <w:t xml:space="preserve">Gardner, R. C., &amp; Smythe, P. C. (1975). Motivation and second language acquisition. </w:t>
      </w:r>
      <w:r w:rsidRPr="00762C87">
        <w:rPr>
          <w:i/>
          <w:iCs/>
        </w:rPr>
        <w:t>Canadian Modern Language Review</w:t>
      </w:r>
      <w:r w:rsidRPr="00762C87">
        <w:t xml:space="preserve">, 3, 218-233. </w:t>
      </w:r>
    </w:p>
    <w:p w:rsidR="00D27B57" w:rsidRPr="00762C87" w:rsidRDefault="00D27B57" w:rsidP="00762C87">
      <w:pPr>
        <w:spacing w:before="240"/>
        <w:jc w:val="both"/>
      </w:pPr>
      <w:r w:rsidRPr="00762C87">
        <w:t xml:space="preserve">Gardner, R. C., Ginsberg, R. C., &amp; Smythe, P. C. (1976). Attitude and motivation in second language learning: Course-related changes. </w:t>
      </w:r>
      <w:r w:rsidRPr="00762C87">
        <w:rPr>
          <w:i/>
          <w:iCs/>
        </w:rPr>
        <w:t>Canadian Modern Language Review</w:t>
      </w:r>
      <w:r w:rsidRPr="00762C87">
        <w:t xml:space="preserve">, 32 (3), 243-266. </w:t>
      </w:r>
    </w:p>
    <w:p w:rsidR="00D27B57" w:rsidRPr="00762C87" w:rsidRDefault="00D27B57" w:rsidP="00762C87">
      <w:pPr>
        <w:spacing w:before="240"/>
        <w:jc w:val="both"/>
      </w:pPr>
      <w:r w:rsidRPr="00762C87">
        <w:t xml:space="preserve">Gardner, R. C. &amp; Gliksman, L. (1982). On Gardner's affect: A discussion of validity as relates to the Attitude/Motivation Test Battery. Language Learning, 32, 191-200. </w:t>
      </w:r>
    </w:p>
    <w:p w:rsidR="00D27B57" w:rsidRPr="00762C87" w:rsidRDefault="00D27B57" w:rsidP="00762C87">
      <w:pPr>
        <w:spacing w:before="240"/>
        <w:jc w:val="both"/>
      </w:pPr>
      <w:r w:rsidRPr="00197819">
        <w:t xml:space="preserve">Gardner, R. C. (1985a). Motivation questionaire. </w:t>
      </w:r>
      <w:r w:rsidRPr="00762C87">
        <w:t xml:space="preserve">Canada: Edward Arnold. </w:t>
      </w:r>
    </w:p>
    <w:p w:rsidR="00D27B57" w:rsidRPr="00762C87" w:rsidRDefault="00D27B57" w:rsidP="00762C87">
      <w:pPr>
        <w:spacing w:before="240"/>
        <w:jc w:val="both"/>
      </w:pPr>
      <w:r w:rsidRPr="00762C87">
        <w:t xml:space="preserve">Gardner, R. C. (1985b). Social spychology and second language learning: The role of attitudes and motivation. London: Edward Arnold. </w:t>
      </w:r>
    </w:p>
    <w:p w:rsidR="00D27B57" w:rsidRPr="00762C87" w:rsidRDefault="00D27B57" w:rsidP="00762C87">
      <w:pPr>
        <w:spacing w:before="240"/>
        <w:jc w:val="both"/>
      </w:pPr>
      <w:r w:rsidRPr="00762C87">
        <w:t xml:space="preserve">Gardner, R. C., Lalonde, R. N. &amp; Moorcroft, R., (1985). The role of attitudes and motivation in second language </w:t>
      </w:r>
    </w:p>
    <w:p w:rsidR="00D27B57" w:rsidRPr="00762C87" w:rsidRDefault="00D27B57" w:rsidP="00762C87">
      <w:pPr>
        <w:spacing w:before="240"/>
        <w:jc w:val="both"/>
      </w:pPr>
      <w:r w:rsidRPr="00762C87">
        <w:t xml:space="preserve">Hammerly, H. (1982). The classroom motivational climate. Philadelphia: Multilingual Matters. </w:t>
      </w:r>
    </w:p>
    <w:p w:rsidR="00D27B57" w:rsidRPr="00762C87" w:rsidRDefault="00D27B57" w:rsidP="00762C87">
      <w:pPr>
        <w:spacing w:before="240"/>
        <w:jc w:val="both"/>
      </w:pPr>
      <w:r w:rsidRPr="00762C87">
        <w:t xml:space="preserve">Hargis, C.H. (1989). Teaching low achieving and disadvantaged students. Illinois: Thomas Publishers. </w:t>
      </w:r>
    </w:p>
    <w:p w:rsidR="00D27B57" w:rsidRPr="00762C87" w:rsidRDefault="00D27B57" w:rsidP="00762C87">
      <w:pPr>
        <w:spacing w:before="240"/>
        <w:jc w:val="both"/>
      </w:pPr>
      <w:r w:rsidRPr="00762C87">
        <w:t xml:space="preserve">Oxford, R., &amp; Shearin, J. (1994). Language learning motivation: Expanding the theoretical framework. </w:t>
      </w:r>
      <w:r w:rsidRPr="00762C87">
        <w:rPr>
          <w:i/>
          <w:iCs/>
        </w:rPr>
        <w:t>The Modern Language Journal</w:t>
      </w:r>
      <w:r w:rsidRPr="00762C87">
        <w:t xml:space="preserve">, 78 (4), 12-28. </w:t>
      </w:r>
    </w:p>
    <w:p w:rsidR="00352D76" w:rsidRPr="00762C87" w:rsidRDefault="00352D76" w:rsidP="00762C87">
      <w:pPr>
        <w:jc w:val="both"/>
        <w:rPr>
          <w:b/>
        </w:rPr>
      </w:pPr>
    </w:p>
    <w:p w:rsidR="005F394D" w:rsidRDefault="005F394D" w:rsidP="00762C87">
      <w:pPr>
        <w:jc w:val="both"/>
        <w:rPr>
          <w:b/>
        </w:rPr>
      </w:pPr>
    </w:p>
    <w:p w:rsidR="005F394D" w:rsidRDefault="005F394D" w:rsidP="005F394D">
      <w:pPr>
        <w:jc w:val="center"/>
        <w:rPr>
          <w:b/>
          <w:sz w:val="28"/>
        </w:rPr>
      </w:pPr>
    </w:p>
    <w:p w:rsidR="005F394D" w:rsidRDefault="005F394D" w:rsidP="005F394D">
      <w:pPr>
        <w:jc w:val="center"/>
        <w:rPr>
          <w:b/>
          <w:sz w:val="28"/>
        </w:rPr>
      </w:pPr>
    </w:p>
    <w:p w:rsidR="00B75789" w:rsidRDefault="00B75789" w:rsidP="005F394D">
      <w:pPr>
        <w:jc w:val="center"/>
        <w:rPr>
          <w:b/>
          <w:sz w:val="28"/>
        </w:rPr>
      </w:pPr>
    </w:p>
    <w:p w:rsidR="00B75789" w:rsidRDefault="00B75789" w:rsidP="005F394D">
      <w:pPr>
        <w:jc w:val="center"/>
        <w:rPr>
          <w:b/>
          <w:sz w:val="28"/>
        </w:rPr>
      </w:pPr>
    </w:p>
    <w:p w:rsidR="005F394D" w:rsidRDefault="005F394D" w:rsidP="005F394D">
      <w:pPr>
        <w:jc w:val="center"/>
        <w:rPr>
          <w:b/>
          <w:sz w:val="28"/>
        </w:rPr>
      </w:pPr>
    </w:p>
    <w:p w:rsidR="006C2810" w:rsidRDefault="006C2810" w:rsidP="005F394D">
      <w:pPr>
        <w:jc w:val="center"/>
        <w:rPr>
          <w:b/>
          <w:sz w:val="28"/>
        </w:rPr>
      </w:pPr>
    </w:p>
    <w:p w:rsidR="00D27B57" w:rsidRPr="005F394D" w:rsidRDefault="00D27B57" w:rsidP="005F394D">
      <w:pPr>
        <w:jc w:val="center"/>
        <w:rPr>
          <w:b/>
          <w:sz w:val="28"/>
        </w:rPr>
      </w:pPr>
      <w:r w:rsidRPr="005F394D">
        <w:rPr>
          <w:b/>
          <w:sz w:val="28"/>
        </w:rPr>
        <w:lastRenderedPageBreak/>
        <w:t>APPENDICES</w:t>
      </w:r>
    </w:p>
    <w:p w:rsidR="00D27B57" w:rsidRPr="00762C87" w:rsidRDefault="00D27B57" w:rsidP="00762C87">
      <w:pPr>
        <w:jc w:val="both"/>
        <w:rPr>
          <w:b/>
        </w:rPr>
      </w:pPr>
    </w:p>
    <w:p w:rsidR="00D27B57" w:rsidRPr="00762C87" w:rsidRDefault="00D27B57" w:rsidP="00B75789">
      <w:pPr>
        <w:jc w:val="center"/>
        <w:rPr>
          <w:b/>
          <w:u w:val="single"/>
        </w:rPr>
      </w:pPr>
      <w:r w:rsidRPr="00762C87">
        <w:rPr>
          <w:b/>
          <w:u w:val="single"/>
        </w:rPr>
        <w:t>QUESTIONNAIRE:</w:t>
      </w:r>
    </w:p>
    <w:p w:rsidR="00D27B57" w:rsidRPr="00762C87" w:rsidRDefault="00D27B57" w:rsidP="00762C87">
      <w:pPr>
        <w:jc w:val="both"/>
        <w:rPr>
          <w:b/>
          <w:u w:val="single"/>
        </w:rPr>
      </w:pPr>
    </w:p>
    <w:p w:rsidR="00D27B57" w:rsidRPr="00762C87" w:rsidRDefault="00D27B57" w:rsidP="00762C87">
      <w:pPr>
        <w:jc w:val="both"/>
      </w:pPr>
      <w:r w:rsidRPr="00762C87">
        <w:rPr>
          <w:b/>
        </w:rPr>
        <w:tab/>
      </w:r>
      <w:r w:rsidRPr="00762C87">
        <w:t>Instructions: This is not a test. You will not be graded and you need not put your name on this form. This questionnaire has been designed to find out from you what Vietnamese students' motivations for learning English as a foreign language and how they feel about it. Thank you for your cooperation.</w:t>
      </w:r>
    </w:p>
    <w:p w:rsidR="00D27B57" w:rsidRPr="00762C87" w:rsidRDefault="00D27B57" w:rsidP="00762C87">
      <w:pPr>
        <w:jc w:val="both"/>
      </w:pPr>
      <w:r w:rsidRPr="00762C87">
        <w:tab/>
      </w:r>
    </w:p>
    <w:p w:rsidR="00D27B57" w:rsidRPr="00762C87" w:rsidRDefault="00D27B57" w:rsidP="00762C87">
      <w:pPr>
        <w:jc w:val="both"/>
        <w:rPr>
          <w:i/>
        </w:rPr>
      </w:pPr>
      <w:r w:rsidRPr="00762C87">
        <w:rPr>
          <w:i/>
        </w:rPr>
        <w:t xml:space="preserve">Circle the appropriate information </w:t>
      </w:r>
    </w:p>
    <w:p w:rsidR="00D27B57" w:rsidRPr="00762C87" w:rsidRDefault="00D27B57" w:rsidP="005F394D">
      <w:r w:rsidRPr="00762C87">
        <w:t xml:space="preserve">You are:                 </w:t>
      </w:r>
      <w:r w:rsidR="00352D76" w:rsidRPr="00762C87">
        <w:t>Non-English major</w:t>
      </w:r>
      <w:r w:rsidRPr="00762C87">
        <w:t xml:space="preserve"> student            </w:t>
      </w:r>
      <w:r w:rsidR="005F394D">
        <w:tab/>
      </w:r>
      <w:r w:rsidRPr="00762C87">
        <w:t>English-major</w:t>
      </w:r>
      <w:r w:rsidR="005F394D">
        <w:t xml:space="preserve"> </w:t>
      </w:r>
      <w:r w:rsidRPr="00762C87">
        <w:t xml:space="preserve">student              Gender:                  Male                                            </w:t>
      </w:r>
      <w:r w:rsidR="005F394D">
        <w:tab/>
      </w:r>
      <w:r w:rsidR="005F394D">
        <w:tab/>
      </w:r>
      <w:r w:rsidRPr="00762C87">
        <w:t>Female</w:t>
      </w:r>
    </w:p>
    <w:p w:rsidR="00D27B57" w:rsidRPr="00762C87" w:rsidRDefault="00D27B57" w:rsidP="00762C87">
      <w:pPr>
        <w:jc w:val="both"/>
      </w:pPr>
      <w:r w:rsidRPr="00762C87">
        <w:t xml:space="preserve"> Age:                                 18             19           20          21         22         23</w:t>
      </w:r>
    </w:p>
    <w:p w:rsidR="00D27B57" w:rsidRPr="00762C87" w:rsidRDefault="00D27B57" w:rsidP="00762C87">
      <w:pPr>
        <w:jc w:val="both"/>
      </w:pPr>
      <w:r w:rsidRPr="00762C87">
        <w:t>Present year of study:       1                2            3            4</w:t>
      </w:r>
      <w:r w:rsidR="00160DA3" w:rsidRPr="00762C87">
        <w:tab/>
        <w:t xml:space="preserve">   5</w:t>
      </w:r>
    </w:p>
    <w:p w:rsidR="00D27B57" w:rsidRDefault="00D27B57" w:rsidP="00762C87">
      <w:pPr>
        <w:jc w:val="both"/>
      </w:pPr>
      <w:r w:rsidRPr="00762C87">
        <w:t xml:space="preserve"> </w:t>
      </w:r>
    </w:p>
    <w:p w:rsidR="005F394D" w:rsidRPr="00762C87" w:rsidRDefault="005F394D" w:rsidP="00762C87">
      <w:pPr>
        <w:jc w:val="both"/>
        <w:rPr>
          <w:b/>
        </w:rPr>
      </w:pPr>
    </w:p>
    <w:p w:rsidR="00D27B57" w:rsidRPr="00762C87" w:rsidRDefault="00D27B57" w:rsidP="00762C87">
      <w:pPr>
        <w:jc w:val="both"/>
        <w:rPr>
          <w:b/>
        </w:rPr>
      </w:pPr>
      <w:r w:rsidRPr="00762C87">
        <w:rPr>
          <w:b/>
          <w:i/>
        </w:rPr>
        <w:t>I.   MOTIVATION</w:t>
      </w:r>
      <w:r w:rsidRPr="00762C87">
        <w:rPr>
          <w:b/>
        </w:rPr>
        <w:t xml:space="preserve"> </w:t>
      </w:r>
    </w:p>
    <w:p w:rsidR="00D27B57" w:rsidRPr="00762C87" w:rsidRDefault="00D27B57" w:rsidP="00762C87">
      <w:pPr>
        <w:jc w:val="both"/>
      </w:pPr>
      <w:r w:rsidRPr="00762C87">
        <w:t>A. Below are eight reasons which might be given for studying English. Please read each reason carefully and rate it, indicating the extent to which it is descriptive of your own case. Circle the number that best represents your feeling.</w:t>
      </w:r>
    </w:p>
    <w:p w:rsidR="00D27B57" w:rsidRPr="00762C87" w:rsidRDefault="00D27B57" w:rsidP="00762C87">
      <w:pPr>
        <w:jc w:val="both"/>
      </w:pPr>
      <w:r w:rsidRPr="00762C87">
        <w:t xml:space="preserve">    1. </w:t>
      </w:r>
      <w:r w:rsidRPr="00762C87">
        <w:rPr>
          <w:i/>
        </w:rPr>
        <w:t>Strongly disagree</w:t>
      </w:r>
    </w:p>
    <w:p w:rsidR="00D27B57" w:rsidRPr="00762C87" w:rsidRDefault="00D27B57" w:rsidP="00762C87">
      <w:pPr>
        <w:jc w:val="both"/>
        <w:rPr>
          <w:i/>
        </w:rPr>
      </w:pPr>
      <w:r w:rsidRPr="00762C87">
        <w:t xml:space="preserve">    2. </w:t>
      </w:r>
      <w:r w:rsidRPr="00762C87">
        <w:rPr>
          <w:i/>
        </w:rPr>
        <w:t>Disagree</w:t>
      </w:r>
    </w:p>
    <w:p w:rsidR="00D27B57" w:rsidRPr="00762C87" w:rsidRDefault="00D27B57" w:rsidP="00762C87">
      <w:pPr>
        <w:jc w:val="both"/>
      </w:pPr>
      <w:r w:rsidRPr="00762C87">
        <w:t xml:space="preserve">    3. </w:t>
      </w:r>
      <w:r w:rsidRPr="00762C87">
        <w:rPr>
          <w:i/>
        </w:rPr>
        <w:t>Neutral</w:t>
      </w:r>
    </w:p>
    <w:p w:rsidR="00D27B57" w:rsidRPr="00762C87" w:rsidRDefault="00D27B57" w:rsidP="00762C87">
      <w:pPr>
        <w:jc w:val="both"/>
      </w:pPr>
      <w:r w:rsidRPr="00762C87">
        <w:t xml:space="preserve">    4. Agree</w:t>
      </w:r>
    </w:p>
    <w:p w:rsidR="00D27B57" w:rsidRPr="00762C87" w:rsidRDefault="00D27B57" w:rsidP="00762C87">
      <w:pPr>
        <w:jc w:val="both"/>
      </w:pPr>
      <w:r w:rsidRPr="00762C87">
        <w:t xml:space="preserve">    5. Strongly agree </w:t>
      </w:r>
    </w:p>
    <w:p w:rsidR="00D27B57" w:rsidRPr="00762C87" w:rsidRDefault="00D27B57" w:rsidP="00762C87">
      <w:pPr>
        <w:jc w:val="both"/>
      </w:pPr>
    </w:p>
    <w:p w:rsidR="00D27B57" w:rsidRPr="00762C87" w:rsidRDefault="00D27B57" w:rsidP="00762C87">
      <w:pPr>
        <w:jc w:val="both"/>
      </w:pPr>
      <w:r w:rsidRPr="00762C87">
        <w:t xml:space="preserve">The study of English is important to me because: </w:t>
      </w:r>
    </w:p>
    <w:p w:rsidR="00D27B57" w:rsidRPr="00762C87" w:rsidRDefault="00D27B57" w:rsidP="00762C87">
      <w:pPr>
        <w:jc w:val="both"/>
      </w:pPr>
    </w:p>
    <w:p w:rsidR="00D27B57" w:rsidRPr="00762C87" w:rsidRDefault="00D27B57" w:rsidP="00762C87">
      <w:pPr>
        <w:jc w:val="both"/>
      </w:pPr>
      <w:r w:rsidRPr="00762C87">
        <w:t>1. I need it in order to finish university/college.</w:t>
      </w:r>
    </w:p>
    <w:p w:rsidR="00D27B57" w:rsidRPr="00762C87" w:rsidRDefault="007F05F9" w:rsidP="00762C87">
      <w:pPr>
        <w:jc w:val="both"/>
      </w:pPr>
      <w:r w:rsidRPr="007F05F9">
        <w:rPr>
          <w:noProof/>
        </w:rPr>
        <w:pict>
          <v:group id="_x0000_s1026" style="position:absolute;left:0;text-align:left;margin-left:50.15pt;margin-top:-.05pt;width:337.55pt;height:40.65pt;z-index:251660288" coordorigin="2903,11934" coordsize="6751,900">
            <v:rect id="_x0000_s1027" style="position:absolute;left:2903;top:11934;width:1687;height:900" filled="f" stroked="f">
              <v:textbox style="mso-next-textbox:#_x0000_s1027">
                <w:txbxContent>
                  <w:p w:rsidR="00C76C95" w:rsidRPr="005C575A" w:rsidRDefault="00C76C95" w:rsidP="00D27B57">
                    <w:pPr>
                      <w:jc w:val="both"/>
                    </w:pPr>
                    <w:r w:rsidRPr="005C575A">
                      <w:t>Strongly disagree</w:t>
                    </w:r>
                  </w:p>
                  <w:p w:rsidR="00C76C95" w:rsidRDefault="00C76C95" w:rsidP="00D27B57"/>
                </w:txbxContent>
              </v:textbox>
            </v:rect>
            <v:rect id="_x0000_s1028" style="position:absolute;left:7967;top:11934;width:1687;height:900" filled="f" stroked="f">
              <v:textbox style="mso-next-textbox:#_x0000_s1028">
                <w:txbxContent>
                  <w:p w:rsidR="00C76C95" w:rsidRPr="005C575A" w:rsidRDefault="00C76C95" w:rsidP="00D27B57">
                    <w:pPr>
                      <w:jc w:val="both"/>
                    </w:pPr>
                    <w:r w:rsidRPr="005C575A">
                      <w:t>Strongly agree</w:t>
                    </w:r>
                  </w:p>
                  <w:p w:rsidR="00C76C95" w:rsidRDefault="00C76C95" w:rsidP="00D27B57"/>
                </w:txbxContent>
              </v:textbox>
            </v:rect>
            <v:line id="_x0000_s1029" style="position:absolute" from="4834,12654" to="7726,12654"/>
            <v:line id="_x0000_s1030" style="position:absolute;flip:y" from="4834,12114" to="4834,12654"/>
            <v:line id="_x0000_s1031" style="position:absolute;flip:y" from="5557,12114" to="5557,12654"/>
            <v:line id="_x0000_s1032" style="position:absolute;flip:y" from="6280,12114" to="6280,12654"/>
            <v:line id="_x0000_s1033" style="position:absolute;flip:y" from="7003,12114" to="7003,12654"/>
            <v:line id="_x0000_s1034" style="position:absolute;flip:y" from="7726,12114" to="7726,12654"/>
          </v:group>
        </w:pict>
      </w:r>
    </w:p>
    <w:p w:rsidR="00D27B57" w:rsidRDefault="00D27B57" w:rsidP="00762C87">
      <w:pPr>
        <w:jc w:val="both"/>
      </w:pPr>
    </w:p>
    <w:p w:rsidR="005F394D" w:rsidRDefault="005F394D" w:rsidP="00762C87">
      <w:pPr>
        <w:jc w:val="both"/>
      </w:pPr>
    </w:p>
    <w:p w:rsidR="00D27B57" w:rsidRPr="00762C87" w:rsidRDefault="00D27B57" w:rsidP="005F394D">
      <w:pPr>
        <w:jc w:val="both"/>
      </w:pPr>
      <w:r w:rsidRPr="00762C87">
        <w:tab/>
      </w:r>
      <w:r w:rsidRPr="00762C87">
        <w:tab/>
      </w:r>
      <w:r w:rsidRPr="00762C87">
        <w:tab/>
      </w:r>
      <w:r w:rsidRPr="00762C87">
        <w:tab/>
        <w:t>1</w:t>
      </w:r>
      <w:r w:rsidRPr="00762C87">
        <w:tab/>
        <w:t>2</w:t>
      </w:r>
      <w:r w:rsidRPr="00762C87">
        <w:tab/>
        <w:t>3</w:t>
      </w:r>
      <w:r w:rsidRPr="00762C87">
        <w:tab/>
        <w:t>4</w:t>
      </w:r>
      <w:r w:rsidRPr="00762C87">
        <w:tab/>
        <w:t>5</w:t>
      </w:r>
    </w:p>
    <w:p w:rsidR="00D27B57" w:rsidRPr="00762C87" w:rsidRDefault="00D27B57" w:rsidP="00762C87">
      <w:pPr>
        <w:jc w:val="both"/>
      </w:pPr>
      <w:r w:rsidRPr="00762C87">
        <w:t>2. One needs a good knowledge of English to gain social recognition.</w:t>
      </w:r>
    </w:p>
    <w:p w:rsidR="00D27B57" w:rsidRPr="00762C87" w:rsidRDefault="007F05F9" w:rsidP="00762C87">
      <w:pPr>
        <w:jc w:val="both"/>
      </w:pPr>
      <w:r w:rsidRPr="007F05F9">
        <w:rPr>
          <w:noProof/>
        </w:rPr>
        <w:pict>
          <v:group id="_x0000_s1035" style="position:absolute;left:0;text-align:left;margin-left:48.4pt;margin-top:2.2pt;width:337.55pt;height:45pt;z-index:251661312" coordorigin="2903,11934" coordsize="6751,900">
            <v:rect id="_x0000_s1036" style="position:absolute;left:2903;top:11934;width:1687;height:900" filled="f" stroked="f">
              <v:textbox style="mso-next-textbox:#_x0000_s1036">
                <w:txbxContent>
                  <w:p w:rsidR="00C76C95" w:rsidRPr="005C575A" w:rsidRDefault="00C76C95" w:rsidP="00D27B57">
                    <w:pPr>
                      <w:jc w:val="both"/>
                    </w:pPr>
                    <w:r w:rsidRPr="005C575A">
                      <w:t>Strongly disagree</w:t>
                    </w:r>
                  </w:p>
                  <w:p w:rsidR="00C76C95" w:rsidRDefault="00C76C95" w:rsidP="00D27B57"/>
                </w:txbxContent>
              </v:textbox>
            </v:rect>
            <v:rect id="_x0000_s1037" style="position:absolute;left:7967;top:11934;width:1687;height:900" filled="f" stroked="f">
              <v:textbox style="mso-next-textbox:#_x0000_s1037">
                <w:txbxContent>
                  <w:p w:rsidR="00C76C95" w:rsidRPr="005C575A" w:rsidRDefault="00C76C95" w:rsidP="00D27B57">
                    <w:pPr>
                      <w:jc w:val="both"/>
                    </w:pPr>
                    <w:r w:rsidRPr="005C575A">
                      <w:t>Strongly agree</w:t>
                    </w:r>
                  </w:p>
                  <w:p w:rsidR="00C76C95" w:rsidRDefault="00C76C95" w:rsidP="00D27B57"/>
                </w:txbxContent>
              </v:textbox>
            </v:rect>
            <v:line id="_x0000_s1038" style="position:absolute" from="4834,12654" to="7726,12654"/>
            <v:line id="_x0000_s1039" style="position:absolute;flip:y" from="4834,12114" to="4834,12654"/>
            <v:line id="_x0000_s1040" style="position:absolute;flip:y" from="5557,12114" to="5557,12654"/>
            <v:line id="_x0000_s1041" style="position:absolute;flip:y" from="6280,12114" to="6280,12654"/>
            <v:line id="_x0000_s1042" style="position:absolute;flip:y" from="7003,12114" to="7003,12654"/>
            <v:line id="_x0000_s1043" style="position:absolute;flip:y" from="7726,12114" to="7726,12654"/>
          </v:group>
        </w:pict>
      </w:r>
    </w:p>
    <w:p w:rsidR="00D27B57" w:rsidRPr="00762C87" w:rsidRDefault="00D27B57" w:rsidP="00762C87">
      <w:pPr>
        <w:jc w:val="both"/>
      </w:pPr>
    </w:p>
    <w:p w:rsidR="00D27B57" w:rsidRPr="00762C87" w:rsidRDefault="00D27B57" w:rsidP="00762C87">
      <w:pPr>
        <w:jc w:val="both"/>
      </w:pPr>
    </w:p>
    <w:p w:rsidR="00D27B57" w:rsidRPr="00762C87" w:rsidRDefault="00D27B57" w:rsidP="00762C87">
      <w:pPr>
        <w:jc w:val="both"/>
      </w:pPr>
      <w:r w:rsidRPr="00762C87">
        <w:tab/>
      </w:r>
      <w:r w:rsidRPr="00762C87">
        <w:tab/>
      </w:r>
      <w:r w:rsidRPr="00762C87">
        <w:tab/>
      </w:r>
      <w:r w:rsidRPr="00762C87">
        <w:tab/>
        <w:t>1</w:t>
      </w:r>
      <w:r w:rsidRPr="00762C87">
        <w:tab/>
        <w:t>2</w:t>
      </w:r>
      <w:r w:rsidRPr="00762C87">
        <w:tab/>
        <w:t>3</w:t>
      </w:r>
      <w:r w:rsidRPr="00762C87">
        <w:tab/>
        <w:t>4</w:t>
      </w:r>
      <w:r w:rsidRPr="00762C87">
        <w:tab/>
        <w:t>5</w:t>
      </w:r>
    </w:p>
    <w:p w:rsidR="00D27B57" w:rsidRPr="00762C87" w:rsidRDefault="00D27B57" w:rsidP="00762C87">
      <w:pPr>
        <w:jc w:val="both"/>
      </w:pPr>
      <w:r w:rsidRPr="00762C87">
        <w:t>3. I think it will some day be useful to get a good job.</w:t>
      </w:r>
    </w:p>
    <w:p w:rsidR="00D27B57" w:rsidRPr="00762C87" w:rsidRDefault="007F05F9" w:rsidP="00762C87">
      <w:pPr>
        <w:jc w:val="both"/>
      </w:pPr>
      <w:r w:rsidRPr="007F05F9">
        <w:rPr>
          <w:noProof/>
        </w:rPr>
        <w:pict>
          <v:group id="_x0000_s1044" style="position:absolute;left:0;text-align:left;margin-left:49.35pt;margin-top:3.8pt;width:337.55pt;height:45pt;z-index:251662336" coordorigin="2903,11934" coordsize="6751,900">
            <v:rect id="_x0000_s1045" style="position:absolute;left:2903;top:11934;width:1687;height:900" filled="f" stroked="f">
              <v:textbox style="mso-next-textbox:#_x0000_s1045">
                <w:txbxContent>
                  <w:p w:rsidR="00C76C95" w:rsidRPr="005C575A" w:rsidRDefault="00C76C95" w:rsidP="00D27B57">
                    <w:pPr>
                      <w:jc w:val="both"/>
                    </w:pPr>
                    <w:r w:rsidRPr="005C575A">
                      <w:t>Strongly disagree</w:t>
                    </w:r>
                  </w:p>
                  <w:p w:rsidR="00C76C95" w:rsidRDefault="00C76C95" w:rsidP="00D27B57"/>
                </w:txbxContent>
              </v:textbox>
            </v:rect>
            <v:rect id="_x0000_s1046" style="position:absolute;left:7967;top:11934;width:1687;height:900" filled="f" stroked="f">
              <v:textbox style="mso-next-textbox:#_x0000_s1046">
                <w:txbxContent>
                  <w:p w:rsidR="00C76C95" w:rsidRPr="005C575A" w:rsidRDefault="00C76C95" w:rsidP="00D27B57">
                    <w:pPr>
                      <w:jc w:val="both"/>
                    </w:pPr>
                    <w:r w:rsidRPr="005C575A">
                      <w:t>Strongly agree</w:t>
                    </w:r>
                  </w:p>
                  <w:p w:rsidR="00C76C95" w:rsidRDefault="00C76C95" w:rsidP="00D27B57"/>
                </w:txbxContent>
              </v:textbox>
            </v:rect>
            <v:line id="_x0000_s1047" style="position:absolute" from="4834,12654" to="7726,12654"/>
            <v:line id="_x0000_s1048" style="position:absolute;flip:y" from="4834,12114" to="4834,12654"/>
            <v:line id="_x0000_s1049" style="position:absolute;flip:y" from="5557,12114" to="5557,12654"/>
            <v:line id="_x0000_s1050" style="position:absolute;flip:y" from="6280,12114" to="6280,12654"/>
            <v:line id="_x0000_s1051" style="position:absolute;flip:y" from="7003,12114" to="7003,12654"/>
            <v:line id="_x0000_s1052" style="position:absolute;flip:y" from="7726,12114" to="7726,12654"/>
          </v:group>
        </w:pict>
      </w:r>
    </w:p>
    <w:p w:rsidR="00D27B57" w:rsidRDefault="00D27B57" w:rsidP="00762C87">
      <w:pPr>
        <w:jc w:val="both"/>
      </w:pPr>
    </w:p>
    <w:p w:rsidR="005F394D" w:rsidRPr="00762C87" w:rsidRDefault="005F394D" w:rsidP="00762C87">
      <w:pPr>
        <w:jc w:val="both"/>
      </w:pPr>
    </w:p>
    <w:p w:rsidR="00D27B57" w:rsidRPr="00762C87" w:rsidRDefault="00D27B57" w:rsidP="00762C87">
      <w:pPr>
        <w:jc w:val="both"/>
      </w:pPr>
      <w:r w:rsidRPr="00762C87">
        <w:tab/>
      </w:r>
      <w:r w:rsidRPr="00762C87">
        <w:tab/>
      </w:r>
      <w:r w:rsidRPr="00762C87">
        <w:tab/>
      </w:r>
      <w:r w:rsidRPr="00762C87">
        <w:tab/>
        <w:t>1</w:t>
      </w:r>
      <w:r w:rsidRPr="00762C87">
        <w:tab/>
        <w:t>2</w:t>
      </w:r>
      <w:r w:rsidRPr="00762C87">
        <w:tab/>
        <w:t>3</w:t>
      </w:r>
      <w:r w:rsidRPr="00762C87">
        <w:tab/>
        <w:t>4</w:t>
      </w:r>
      <w:r w:rsidRPr="00762C87">
        <w:tab/>
        <w:t>5</w:t>
      </w:r>
    </w:p>
    <w:p w:rsidR="00D27B57" w:rsidRPr="00762C87" w:rsidRDefault="00D27B57" w:rsidP="00762C87">
      <w:pPr>
        <w:jc w:val="both"/>
      </w:pPr>
      <w:r w:rsidRPr="00762C87">
        <w:t>4. I feel that no one is really educated unless he is fluent in English.</w:t>
      </w:r>
    </w:p>
    <w:p w:rsidR="00D27B57" w:rsidRPr="00762C87" w:rsidRDefault="007F05F9" w:rsidP="00762C87">
      <w:pPr>
        <w:jc w:val="both"/>
      </w:pPr>
      <w:r w:rsidRPr="007F05F9">
        <w:rPr>
          <w:noProof/>
        </w:rPr>
        <w:pict>
          <v:group id="_x0000_s1053" style="position:absolute;left:0;text-align:left;margin-left:50.1pt;margin-top:2.3pt;width:337.55pt;height:45pt;z-index:251663360" coordorigin="2903,11934" coordsize="6751,900">
            <v:rect id="_x0000_s1054" style="position:absolute;left:2903;top:11934;width:1687;height:900" filled="f" stroked="f">
              <v:textbox style="mso-next-textbox:#_x0000_s1054">
                <w:txbxContent>
                  <w:p w:rsidR="00C76C95" w:rsidRPr="005C575A" w:rsidRDefault="00C76C95" w:rsidP="00D27B57">
                    <w:pPr>
                      <w:jc w:val="both"/>
                    </w:pPr>
                    <w:r w:rsidRPr="005C575A">
                      <w:t>Strongly disagree</w:t>
                    </w:r>
                  </w:p>
                  <w:p w:rsidR="00C76C95" w:rsidRDefault="00C76C95" w:rsidP="00D27B57"/>
                </w:txbxContent>
              </v:textbox>
            </v:rect>
            <v:rect id="_x0000_s1055" style="position:absolute;left:7967;top:11934;width:1687;height:900" filled="f" stroked="f">
              <v:textbox style="mso-next-textbox:#_x0000_s1055">
                <w:txbxContent>
                  <w:p w:rsidR="00C76C95" w:rsidRPr="005C575A" w:rsidRDefault="00C76C95" w:rsidP="00D27B57">
                    <w:pPr>
                      <w:jc w:val="both"/>
                    </w:pPr>
                    <w:r w:rsidRPr="005C575A">
                      <w:t>Strongly agree</w:t>
                    </w:r>
                  </w:p>
                  <w:p w:rsidR="00C76C95" w:rsidRDefault="00C76C95" w:rsidP="00D27B57"/>
                </w:txbxContent>
              </v:textbox>
            </v:rect>
            <v:line id="_x0000_s1056" style="position:absolute" from="4834,12654" to="7726,12654"/>
            <v:line id="_x0000_s1057" style="position:absolute;flip:y" from="4834,12114" to="4834,12654"/>
            <v:line id="_x0000_s1058" style="position:absolute;flip:y" from="5557,12114" to="5557,12654"/>
            <v:line id="_x0000_s1059" style="position:absolute;flip:y" from="6280,12114" to="6280,12654"/>
            <v:line id="_x0000_s1060" style="position:absolute;flip:y" from="7003,12114" to="7003,12654"/>
            <v:line id="_x0000_s1061" style="position:absolute;flip:y" from="7726,12114" to="7726,12654"/>
          </v:group>
        </w:pict>
      </w:r>
    </w:p>
    <w:p w:rsidR="005F394D" w:rsidRDefault="00D27B57" w:rsidP="00762C87">
      <w:pPr>
        <w:jc w:val="both"/>
      </w:pPr>
      <w:r w:rsidRPr="00762C87">
        <w:cr/>
      </w:r>
    </w:p>
    <w:p w:rsidR="00D27B57" w:rsidRPr="00762C87" w:rsidRDefault="00D27B57" w:rsidP="00762C87">
      <w:pPr>
        <w:jc w:val="both"/>
      </w:pPr>
      <w:r w:rsidRPr="00762C87">
        <w:tab/>
      </w:r>
      <w:r w:rsidRPr="00762C87">
        <w:tab/>
      </w:r>
      <w:r w:rsidRPr="00762C87">
        <w:tab/>
      </w:r>
      <w:r w:rsidRPr="00762C87">
        <w:tab/>
        <w:t>1</w:t>
      </w:r>
      <w:r w:rsidRPr="00762C87">
        <w:tab/>
        <w:t>2</w:t>
      </w:r>
      <w:r w:rsidRPr="00762C87">
        <w:tab/>
        <w:t>3</w:t>
      </w:r>
      <w:r w:rsidRPr="00762C87">
        <w:tab/>
        <w:t>4</w:t>
      </w:r>
      <w:r w:rsidRPr="00762C87">
        <w:tab/>
        <w:t>5</w:t>
      </w:r>
    </w:p>
    <w:p w:rsidR="00D27B57" w:rsidRPr="00762C87" w:rsidRDefault="00D27B57" w:rsidP="00762C87">
      <w:pPr>
        <w:jc w:val="both"/>
      </w:pPr>
      <w:r w:rsidRPr="00762C87">
        <w:t>5. It will enable me to make friends more easily with English-speaking people.</w:t>
      </w:r>
    </w:p>
    <w:p w:rsidR="005F394D" w:rsidRDefault="007F05F9" w:rsidP="00762C87">
      <w:pPr>
        <w:jc w:val="both"/>
      </w:pPr>
      <w:r w:rsidRPr="007F05F9">
        <w:rPr>
          <w:noProof/>
        </w:rPr>
        <w:pict>
          <v:group id="_x0000_s1062" style="position:absolute;left:0;text-align:left;margin-left:50.75pt;margin-top:5.3pt;width:337.55pt;height:45pt;z-index:251664384" coordorigin="2903,11934" coordsize="6751,900">
            <v:rect id="_x0000_s1063" style="position:absolute;left:2903;top:11934;width:1687;height:900" filled="f" stroked="f">
              <v:textbox style="mso-next-textbox:#_x0000_s1063">
                <w:txbxContent>
                  <w:p w:rsidR="00C76C95" w:rsidRPr="005C575A" w:rsidRDefault="00C76C95" w:rsidP="00D27B57">
                    <w:pPr>
                      <w:jc w:val="both"/>
                    </w:pPr>
                    <w:r w:rsidRPr="005C575A">
                      <w:t>Strongly disagree</w:t>
                    </w:r>
                  </w:p>
                  <w:p w:rsidR="00C76C95" w:rsidRDefault="00C76C95" w:rsidP="00D27B57"/>
                </w:txbxContent>
              </v:textbox>
            </v:rect>
            <v:rect id="_x0000_s1064" style="position:absolute;left:7967;top:11934;width:1687;height:900" filled="f" stroked="f">
              <v:textbox style="mso-next-textbox:#_x0000_s1064">
                <w:txbxContent>
                  <w:p w:rsidR="00C76C95" w:rsidRPr="005C575A" w:rsidRDefault="00C76C95" w:rsidP="00D27B57">
                    <w:pPr>
                      <w:jc w:val="both"/>
                    </w:pPr>
                    <w:r w:rsidRPr="005C575A">
                      <w:t>Strongly agree</w:t>
                    </w:r>
                  </w:p>
                  <w:p w:rsidR="00C76C95" w:rsidRDefault="00C76C95" w:rsidP="00D27B57"/>
                </w:txbxContent>
              </v:textbox>
            </v:rect>
            <v:line id="_x0000_s1065" style="position:absolute" from="4834,12654" to="7726,12654"/>
            <v:line id="_x0000_s1066" style="position:absolute;flip:y" from="4834,12114" to="4834,12654"/>
            <v:line id="_x0000_s1067" style="position:absolute;flip:y" from="5557,12114" to="5557,12654"/>
            <v:line id="_x0000_s1068" style="position:absolute;flip:y" from="6280,12114" to="6280,12654"/>
            <v:line id="_x0000_s1069" style="position:absolute;flip:y" from="7003,12114" to="7003,12654"/>
            <v:line id="_x0000_s1070" style="position:absolute;flip:y" from="7726,12114" to="7726,12654"/>
          </v:group>
        </w:pict>
      </w:r>
    </w:p>
    <w:p w:rsidR="00D27B57" w:rsidRPr="00762C87" w:rsidRDefault="00D27B57" w:rsidP="00762C87">
      <w:pPr>
        <w:jc w:val="both"/>
      </w:pPr>
    </w:p>
    <w:p w:rsidR="00D27B57" w:rsidRPr="00762C87" w:rsidRDefault="00D27B57" w:rsidP="00762C87">
      <w:pPr>
        <w:jc w:val="both"/>
      </w:pPr>
    </w:p>
    <w:p w:rsidR="00D27B57" w:rsidRPr="00762C87" w:rsidRDefault="00D27B57" w:rsidP="00762C87">
      <w:pPr>
        <w:jc w:val="both"/>
      </w:pPr>
      <w:r w:rsidRPr="00762C87">
        <w:tab/>
      </w:r>
      <w:r w:rsidRPr="00762C87">
        <w:tab/>
      </w:r>
      <w:r w:rsidRPr="00762C87">
        <w:tab/>
      </w:r>
      <w:r w:rsidRPr="00762C87">
        <w:tab/>
        <w:t>1</w:t>
      </w:r>
      <w:r w:rsidRPr="00762C87">
        <w:tab/>
        <w:t>2</w:t>
      </w:r>
      <w:r w:rsidRPr="00762C87">
        <w:tab/>
        <w:t>3</w:t>
      </w:r>
      <w:r w:rsidRPr="00762C87">
        <w:tab/>
        <w:t>4</w:t>
      </w:r>
      <w:r w:rsidRPr="00762C87">
        <w:tab/>
        <w:t>5</w:t>
      </w:r>
    </w:p>
    <w:p w:rsidR="00D27B57" w:rsidRPr="00762C87" w:rsidRDefault="007F05F9" w:rsidP="00762C87">
      <w:pPr>
        <w:jc w:val="both"/>
      </w:pPr>
      <w:r w:rsidRPr="007F05F9">
        <w:rPr>
          <w:noProof/>
        </w:rPr>
        <w:pict>
          <v:group id="_x0000_s1071" style="position:absolute;left:0;text-align:left;margin-left:50.85pt;margin-top:20.2pt;width:337.55pt;height:45pt;z-index:251665408" coordorigin="2903,11934" coordsize="6751,900">
            <v:rect id="_x0000_s1072" style="position:absolute;left:2903;top:11934;width:1687;height:900" filled="f" stroked="f">
              <v:textbox style="mso-next-textbox:#_x0000_s1072">
                <w:txbxContent>
                  <w:p w:rsidR="00C76C95" w:rsidRPr="005C575A" w:rsidRDefault="00C76C95" w:rsidP="00D27B57">
                    <w:pPr>
                      <w:jc w:val="both"/>
                    </w:pPr>
                    <w:r w:rsidRPr="005C575A">
                      <w:t>Strongly disagree</w:t>
                    </w:r>
                  </w:p>
                  <w:p w:rsidR="00C76C95" w:rsidRDefault="00C76C95" w:rsidP="00D27B57"/>
                </w:txbxContent>
              </v:textbox>
            </v:rect>
            <v:rect id="_x0000_s1073" style="position:absolute;left:7967;top:11934;width:1687;height:900" filled="f" stroked="f">
              <v:textbox style="mso-next-textbox:#_x0000_s1073">
                <w:txbxContent>
                  <w:p w:rsidR="00C76C95" w:rsidRPr="005C575A" w:rsidRDefault="00C76C95" w:rsidP="00D27B57">
                    <w:pPr>
                      <w:jc w:val="both"/>
                    </w:pPr>
                    <w:r w:rsidRPr="005C575A">
                      <w:t>Strongly agree</w:t>
                    </w:r>
                  </w:p>
                  <w:p w:rsidR="00C76C95" w:rsidRDefault="00C76C95" w:rsidP="00D27B57"/>
                </w:txbxContent>
              </v:textbox>
            </v:rect>
            <v:line id="_x0000_s1074" style="position:absolute" from="4834,12654" to="7726,12654"/>
            <v:line id="_x0000_s1075" style="position:absolute;flip:y" from="4834,12114" to="4834,12654"/>
            <v:line id="_x0000_s1076" style="position:absolute;flip:y" from="5557,12114" to="5557,12654"/>
            <v:line id="_x0000_s1077" style="position:absolute;flip:y" from="6280,12114" to="6280,12654"/>
            <v:line id="_x0000_s1078" style="position:absolute;flip:y" from="7003,12114" to="7003,12654"/>
            <v:line id="_x0000_s1079" style="position:absolute;flip:y" from="7726,12114" to="7726,12654"/>
          </v:group>
        </w:pict>
      </w:r>
      <w:r w:rsidR="00D27B57" w:rsidRPr="00762C87">
        <w:t>6. It will help me to better understand the English -speaking people and their ways of     life.</w:t>
      </w:r>
    </w:p>
    <w:p w:rsidR="00D27B57" w:rsidRPr="00762C87" w:rsidRDefault="00D27B57" w:rsidP="00762C87">
      <w:pPr>
        <w:jc w:val="both"/>
      </w:pPr>
    </w:p>
    <w:p w:rsidR="00D27B57" w:rsidRPr="00762C87" w:rsidRDefault="00D27B57" w:rsidP="00762C87">
      <w:pPr>
        <w:jc w:val="both"/>
      </w:pPr>
    </w:p>
    <w:p w:rsidR="00D27B57" w:rsidRPr="00762C87" w:rsidRDefault="00D27B57" w:rsidP="00762C87">
      <w:pPr>
        <w:jc w:val="both"/>
      </w:pPr>
      <w:r w:rsidRPr="00762C87">
        <w:tab/>
      </w:r>
      <w:r w:rsidRPr="00762C87">
        <w:tab/>
      </w:r>
      <w:r w:rsidRPr="00762C87">
        <w:tab/>
      </w:r>
      <w:r w:rsidRPr="00762C87">
        <w:tab/>
        <w:t>1</w:t>
      </w:r>
      <w:r w:rsidRPr="00762C87">
        <w:tab/>
        <w:t>2</w:t>
      </w:r>
      <w:r w:rsidRPr="00762C87">
        <w:tab/>
        <w:t>3</w:t>
      </w:r>
      <w:r w:rsidRPr="00762C87">
        <w:tab/>
        <w:t>4</w:t>
      </w:r>
      <w:r w:rsidRPr="00762C87">
        <w:tab/>
        <w:t>5</w:t>
      </w:r>
    </w:p>
    <w:p w:rsidR="00D27B57" w:rsidRPr="00762C87" w:rsidRDefault="00D27B57" w:rsidP="00762C87">
      <w:pPr>
        <w:jc w:val="both"/>
      </w:pPr>
      <w:r w:rsidRPr="00762C87">
        <w:t>7. It will allow me to meet and converse with more and varied people.</w:t>
      </w:r>
    </w:p>
    <w:p w:rsidR="00D27B57" w:rsidRPr="00762C87" w:rsidRDefault="007F05F9" w:rsidP="00762C87">
      <w:pPr>
        <w:jc w:val="both"/>
      </w:pPr>
      <w:r w:rsidRPr="007F05F9">
        <w:rPr>
          <w:noProof/>
        </w:rPr>
        <w:pict>
          <v:group id="_x0000_s1080" style="position:absolute;left:0;text-align:left;margin-left:50.9pt;margin-top:4.6pt;width:337.55pt;height:45pt;z-index:251666432" coordorigin="2903,11934" coordsize="6751,900">
            <v:rect id="_x0000_s1081" style="position:absolute;left:2903;top:11934;width:1687;height:900" filled="f" stroked="f">
              <v:textbox style="mso-next-textbox:#_x0000_s1081">
                <w:txbxContent>
                  <w:p w:rsidR="00C76C95" w:rsidRPr="005C575A" w:rsidRDefault="00C76C95" w:rsidP="00D27B57">
                    <w:pPr>
                      <w:jc w:val="both"/>
                    </w:pPr>
                    <w:r w:rsidRPr="005C575A">
                      <w:t>Strongly disagree</w:t>
                    </w:r>
                  </w:p>
                  <w:p w:rsidR="00C76C95" w:rsidRDefault="00C76C95" w:rsidP="00D27B57"/>
                </w:txbxContent>
              </v:textbox>
            </v:rect>
            <v:rect id="_x0000_s1082" style="position:absolute;left:7967;top:11934;width:1687;height:900" filled="f" stroked="f">
              <v:textbox style="mso-next-textbox:#_x0000_s1082">
                <w:txbxContent>
                  <w:p w:rsidR="00C76C95" w:rsidRPr="005C575A" w:rsidRDefault="00C76C95" w:rsidP="00D27B57">
                    <w:pPr>
                      <w:jc w:val="both"/>
                    </w:pPr>
                    <w:r w:rsidRPr="005C575A">
                      <w:t>Strongly agree</w:t>
                    </w:r>
                  </w:p>
                  <w:p w:rsidR="00C76C95" w:rsidRDefault="00C76C95" w:rsidP="00D27B57"/>
                </w:txbxContent>
              </v:textbox>
            </v:rect>
            <v:line id="_x0000_s1083" style="position:absolute" from="4834,12654" to="7726,12654"/>
            <v:line id="_x0000_s1084" style="position:absolute;flip:y" from="4834,12114" to="4834,12654"/>
            <v:line id="_x0000_s1085" style="position:absolute;flip:y" from="5557,12114" to="5557,12654"/>
            <v:line id="_x0000_s1086" style="position:absolute;flip:y" from="6280,12114" to="6280,12654"/>
            <v:line id="_x0000_s1087" style="position:absolute;flip:y" from="7003,12114" to="7003,12654"/>
            <v:line id="_x0000_s1088" style="position:absolute;flip:y" from="7726,12114" to="7726,12654"/>
          </v:group>
        </w:pict>
      </w:r>
    </w:p>
    <w:p w:rsidR="005F394D" w:rsidRDefault="005F394D" w:rsidP="00762C87">
      <w:pPr>
        <w:jc w:val="both"/>
      </w:pPr>
    </w:p>
    <w:p w:rsidR="005F394D" w:rsidRDefault="005F394D" w:rsidP="00762C87">
      <w:pPr>
        <w:jc w:val="both"/>
      </w:pPr>
    </w:p>
    <w:p w:rsidR="00D27B57" w:rsidRPr="00762C87" w:rsidRDefault="00D27B57" w:rsidP="00762C87">
      <w:pPr>
        <w:jc w:val="both"/>
      </w:pPr>
      <w:r w:rsidRPr="00762C87">
        <w:tab/>
      </w:r>
      <w:r w:rsidRPr="00762C87">
        <w:tab/>
      </w:r>
      <w:r w:rsidRPr="00762C87">
        <w:tab/>
      </w:r>
      <w:r w:rsidRPr="00762C87">
        <w:tab/>
        <w:t>1</w:t>
      </w:r>
      <w:r w:rsidRPr="00762C87">
        <w:tab/>
        <w:t>2</w:t>
      </w:r>
      <w:r w:rsidRPr="00762C87">
        <w:tab/>
        <w:t>3</w:t>
      </w:r>
      <w:r w:rsidRPr="00762C87">
        <w:tab/>
        <w:t>4</w:t>
      </w:r>
      <w:r w:rsidRPr="00762C87">
        <w:tab/>
        <w:t>5</w:t>
      </w:r>
    </w:p>
    <w:p w:rsidR="00D27B57" w:rsidRPr="00762C87" w:rsidRDefault="00D27B57" w:rsidP="00762C87">
      <w:pPr>
        <w:jc w:val="both"/>
      </w:pPr>
      <w:r w:rsidRPr="00762C87">
        <w:t>8. It will enable me to think and behave like English - speaking people.</w:t>
      </w:r>
    </w:p>
    <w:p w:rsidR="00D27B57" w:rsidRPr="00762C87" w:rsidRDefault="007F05F9" w:rsidP="00762C87">
      <w:pPr>
        <w:jc w:val="both"/>
      </w:pPr>
      <w:r w:rsidRPr="007F05F9">
        <w:rPr>
          <w:noProof/>
        </w:rPr>
        <w:pict>
          <v:group id="_x0000_s1089" style="position:absolute;left:0;text-align:left;margin-left:51.6pt;margin-top:1.15pt;width:337.55pt;height:45pt;z-index:251667456" coordorigin="2903,11934" coordsize="6751,900">
            <v:rect id="_x0000_s1090" style="position:absolute;left:2903;top:11934;width:1687;height:900" filled="f" stroked="f">
              <v:textbox style="mso-next-textbox:#_x0000_s1090">
                <w:txbxContent>
                  <w:p w:rsidR="00C76C95" w:rsidRPr="002F7B54" w:rsidRDefault="00C76C95" w:rsidP="00D27B57">
                    <w:pPr>
                      <w:jc w:val="both"/>
                    </w:pPr>
                    <w:r w:rsidRPr="002F7B54">
                      <w:t>Strongly disagree</w:t>
                    </w:r>
                  </w:p>
                  <w:p w:rsidR="00C76C95" w:rsidRDefault="00C76C95" w:rsidP="00D27B57"/>
                </w:txbxContent>
              </v:textbox>
            </v:rect>
            <v:rect id="_x0000_s1091" style="position:absolute;left:7967;top:11934;width:1687;height:900" filled="f" stroked="f">
              <v:textbox style="mso-next-textbox:#_x0000_s1091">
                <w:txbxContent>
                  <w:p w:rsidR="00C76C95" w:rsidRPr="002F7B54" w:rsidRDefault="00C76C95" w:rsidP="00D27B57">
                    <w:pPr>
                      <w:jc w:val="both"/>
                    </w:pPr>
                    <w:r w:rsidRPr="002F7B54">
                      <w:t>Strongly agree</w:t>
                    </w:r>
                  </w:p>
                  <w:p w:rsidR="00C76C95" w:rsidRDefault="00C76C95" w:rsidP="00D27B57"/>
                </w:txbxContent>
              </v:textbox>
            </v:rect>
            <v:line id="_x0000_s1092" style="position:absolute" from="4834,12654" to="7726,12654"/>
            <v:line id="_x0000_s1093" style="position:absolute;flip:y" from="4834,12114" to="4834,12654"/>
            <v:line id="_x0000_s1094" style="position:absolute;flip:y" from="5557,12114" to="5557,12654"/>
            <v:line id="_x0000_s1095" style="position:absolute;flip:y" from="6280,12114" to="6280,12654"/>
            <v:line id="_x0000_s1096" style="position:absolute;flip:y" from="7003,12114" to="7003,12654"/>
            <v:line id="_x0000_s1097" style="position:absolute;flip:y" from="7726,12114" to="7726,12654"/>
          </v:group>
        </w:pict>
      </w:r>
    </w:p>
    <w:p w:rsidR="00D27B57" w:rsidRDefault="00D27B57" w:rsidP="00762C87">
      <w:pPr>
        <w:jc w:val="both"/>
      </w:pPr>
    </w:p>
    <w:p w:rsidR="005F394D" w:rsidRPr="00762C87" w:rsidRDefault="005F394D" w:rsidP="00762C87">
      <w:pPr>
        <w:jc w:val="both"/>
      </w:pPr>
    </w:p>
    <w:p w:rsidR="00D27B57" w:rsidRPr="00762C87" w:rsidRDefault="00D27B57" w:rsidP="00762C87">
      <w:pPr>
        <w:jc w:val="both"/>
      </w:pPr>
      <w:r w:rsidRPr="00762C87">
        <w:tab/>
      </w:r>
      <w:r w:rsidRPr="00762C87">
        <w:tab/>
      </w:r>
      <w:r w:rsidRPr="00762C87">
        <w:tab/>
      </w:r>
      <w:r w:rsidRPr="00762C87">
        <w:tab/>
        <w:t>1</w:t>
      </w:r>
      <w:r w:rsidRPr="00762C87">
        <w:tab/>
        <w:t>2</w:t>
      </w:r>
      <w:r w:rsidRPr="00762C87">
        <w:tab/>
        <w:t>3</w:t>
      </w:r>
      <w:r w:rsidRPr="00762C87">
        <w:tab/>
        <w:t>4</w:t>
      </w:r>
      <w:r w:rsidRPr="00762C87">
        <w:tab/>
        <w:t>5</w:t>
      </w:r>
    </w:p>
    <w:p w:rsidR="00D27B57" w:rsidRPr="00762C87" w:rsidRDefault="00D27B57" w:rsidP="00762C87">
      <w:pPr>
        <w:jc w:val="both"/>
      </w:pPr>
    </w:p>
    <w:p w:rsidR="00D27B57" w:rsidRPr="004A3072" w:rsidRDefault="00D27B57" w:rsidP="00762C87">
      <w:pPr>
        <w:jc w:val="both"/>
        <w:rPr>
          <w:b/>
          <w:i/>
        </w:rPr>
      </w:pPr>
      <w:r w:rsidRPr="004A3072">
        <w:rPr>
          <w:b/>
          <w:i/>
        </w:rPr>
        <w:t xml:space="preserve">II. ATTITUDE  </w:t>
      </w:r>
    </w:p>
    <w:p w:rsidR="00D27B57" w:rsidRPr="00762C87" w:rsidRDefault="00D27B57" w:rsidP="00762C87">
      <w:pPr>
        <w:jc w:val="both"/>
      </w:pPr>
      <w:r w:rsidRPr="00762C87">
        <w:t>Indicate the extent to which you are satisfied with each of the following aspects of your English courses by circling one of the four numbers as follows:</w:t>
      </w:r>
    </w:p>
    <w:p w:rsidR="00D27B57" w:rsidRPr="00762C87" w:rsidRDefault="00D27B57" w:rsidP="00762C87">
      <w:pPr>
        <w:jc w:val="both"/>
      </w:pPr>
      <w:r w:rsidRPr="00762C87">
        <w:t xml:space="preserve">        1 = not at all satisfied</w:t>
      </w:r>
    </w:p>
    <w:p w:rsidR="00D27B57" w:rsidRPr="00762C87" w:rsidRDefault="00D27B57" w:rsidP="00762C87">
      <w:pPr>
        <w:jc w:val="both"/>
      </w:pPr>
      <w:r w:rsidRPr="00762C87">
        <w:t xml:space="preserve">        2 = not quite satisfied</w:t>
      </w:r>
    </w:p>
    <w:p w:rsidR="00D27B57" w:rsidRPr="00762C87" w:rsidRDefault="00D27B57" w:rsidP="00762C87">
      <w:pPr>
        <w:jc w:val="both"/>
      </w:pPr>
      <w:r w:rsidRPr="00762C87">
        <w:t xml:space="preserve">        3 = somewhat satisfied</w:t>
      </w:r>
    </w:p>
    <w:p w:rsidR="00D27B57" w:rsidRPr="00762C87" w:rsidRDefault="00D27B57" w:rsidP="00762C87">
      <w:pPr>
        <w:jc w:val="both"/>
      </w:pPr>
      <w:r w:rsidRPr="00762C87">
        <w:t xml:space="preserve">        4 = quite satisfied</w:t>
      </w:r>
    </w:p>
    <w:p w:rsidR="00D27B57" w:rsidRPr="00762C87" w:rsidRDefault="00D27B57" w:rsidP="00762C87">
      <w:pPr>
        <w:jc w:val="both"/>
        <w:rPr>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6321"/>
        <w:gridCol w:w="2758"/>
      </w:tblGrid>
      <w:tr w:rsidR="00D27B57" w:rsidRPr="00762C87" w:rsidTr="000C7E94">
        <w:tc>
          <w:tcPr>
            <w:tcW w:w="590" w:type="dxa"/>
            <w:vAlign w:val="center"/>
          </w:tcPr>
          <w:p w:rsidR="00D27B57" w:rsidRPr="00762C87" w:rsidRDefault="00D27B57" w:rsidP="00762C87">
            <w:pPr>
              <w:jc w:val="both"/>
              <w:rPr>
                <w:b/>
              </w:rPr>
            </w:pPr>
            <w:r w:rsidRPr="00762C87">
              <w:rPr>
                <w:b/>
              </w:rPr>
              <w:t>No</w:t>
            </w:r>
          </w:p>
        </w:tc>
        <w:tc>
          <w:tcPr>
            <w:tcW w:w="6321" w:type="dxa"/>
            <w:vAlign w:val="center"/>
          </w:tcPr>
          <w:p w:rsidR="00D27B57" w:rsidRPr="00762C87" w:rsidRDefault="00D27B57" w:rsidP="00762C87">
            <w:pPr>
              <w:jc w:val="both"/>
              <w:rPr>
                <w:b/>
              </w:rPr>
            </w:pPr>
            <w:r w:rsidRPr="00762C87">
              <w:rPr>
                <w:b/>
              </w:rPr>
              <w:t>Aspects of your English courses</w:t>
            </w:r>
          </w:p>
        </w:tc>
        <w:tc>
          <w:tcPr>
            <w:tcW w:w="2758" w:type="dxa"/>
            <w:vAlign w:val="center"/>
          </w:tcPr>
          <w:p w:rsidR="00D27B57" w:rsidRPr="00762C87" w:rsidRDefault="00D27B57" w:rsidP="00762C87">
            <w:pPr>
              <w:jc w:val="both"/>
              <w:rPr>
                <w:b/>
              </w:rPr>
            </w:pPr>
            <w:r w:rsidRPr="00762C87">
              <w:rPr>
                <w:b/>
              </w:rPr>
              <w:t>Level of satisfaction</w:t>
            </w:r>
          </w:p>
        </w:tc>
      </w:tr>
      <w:tr w:rsidR="00D27B57" w:rsidRPr="00762C87" w:rsidTr="000C7E94">
        <w:tc>
          <w:tcPr>
            <w:tcW w:w="590" w:type="dxa"/>
            <w:vAlign w:val="center"/>
          </w:tcPr>
          <w:p w:rsidR="00D27B57" w:rsidRPr="00762C87" w:rsidRDefault="00D27B57" w:rsidP="00762C87">
            <w:pPr>
              <w:jc w:val="both"/>
              <w:rPr>
                <w:b/>
              </w:rPr>
            </w:pPr>
            <w:r w:rsidRPr="00762C87">
              <w:rPr>
                <w:b/>
              </w:rPr>
              <w:t>1</w:t>
            </w:r>
          </w:p>
        </w:tc>
        <w:tc>
          <w:tcPr>
            <w:tcW w:w="6321" w:type="dxa"/>
            <w:vAlign w:val="center"/>
          </w:tcPr>
          <w:p w:rsidR="00D27B57" w:rsidRPr="00762C87" w:rsidRDefault="00D27B57" w:rsidP="00762C87">
            <w:pPr>
              <w:jc w:val="both"/>
            </w:pPr>
            <w:r w:rsidRPr="00762C87">
              <w:t>The type of skills you are taught in the course</w:t>
            </w:r>
          </w:p>
        </w:tc>
        <w:tc>
          <w:tcPr>
            <w:tcW w:w="2758" w:type="dxa"/>
            <w:vAlign w:val="center"/>
          </w:tcPr>
          <w:p w:rsidR="00D27B57" w:rsidRPr="00762C87" w:rsidRDefault="00D27B57" w:rsidP="00762C87">
            <w:pPr>
              <w:jc w:val="both"/>
            </w:pPr>
            <w:r w:rsidRPr="00762C87">
              <w:t>1        2        3        4</w:t>
            </w:r>
          </w:p>
        </w:tc>
      </w:tr>
      <w:tr w:rsidR="00D27B57" w:rsidRPr="00762C87" w:rsidTr="000C7E94">
        <w:tc>
          <w:tcPr>
            <w:tcW w:w="590" w:type="dxa"/>
            <w:vAlign w:val="center"/>
          </w:tcPr>
          <w:p w:rsidR="00D27B57" w:rsidRPr="00762C87" w:rsidRDefault="00D27B57" w:rsidP="00762C87">
            <w:pPr>
              <w:jc w:val="both"/>
              <w:rPr>
                <w:b/>
              </w:rPr>
            </w:pPr>
            <w:r w:rsidRPr="00762C87">
              <w:rPr>
                <w:b/>
              </w:rPr>
              <w:t>2</w:t>
            </w:r>
          </w:p>
        </w:tc>
        <w:tc>
          <w:tcPr>
            <w:tcW w:w="6321" w:type="dxa"/>
            <w:vAlign w:val="center"/>
          </w:tcPr>
          <w:p w:rsidR="00D27B57" w:rsidRPr="00762C87" w:rsidRDefault="00D27B57" w:rsidP="00762C87">
            <w:pPr>
              <w:jc w:val="both"/>
            </w:pPr>
            <w:r w:rsidRPr="00762C87">
              <w:t>The classroom activities</w:t>
            </w:r>
          </w:p>
        </w:tc>
        <w:tc>
          <w:tcPr>
            <w:tcW w:w="2758" w:type="dxa"/>
            <w:vAlign w:val="center"/>
          </w:tcPr>
          <w:p w:rsidR="00D27B57" w:rsidRPr="00762C87" w:rsidRDefault="00D27B57" w:rsidP="00762C87">
            <w:pPr>
              <w:jc w:val="both"/>
            </w:pPr>
            <w:r w:rsidRPr="00762C87">
              <w:t>1        2        3        4</w:t>
            </w:r>
          </w:p>
        </w:tc>
      </w:tr>
      <w:tr w:rsidR="00D27B57" w:rsidRPr="00762C87" w:rsidTr="000C7E94">
        <w:tc>
          <w:tcPr>
            <w:tcW w:w="590" w:type="dxa"/>
            <w:vAlign w:val="center"/>
          </w:tcPr>
          <w:p w:rsidR="00D27B57" w:rsidRPr="00762C87" w:rsidRDefault="00D27B57" w:rsidP="00762C87">
            <w:pPr>
              <w:jc w:val="both"/>
              <w:rPr>
                <w:b/>
              </w:rPr>
            </w:pPr>
            <w:r w:rsidRPr="00762C87">
              <w:rPr>
                <w:b/>
              </w:rPr>
              <w:t>3</w:t>
            </w:r>
          </w:p>
        </w:tc>
        <w:tc>
          <w:tcPr>
            <w:tcW w:w="6321" w:type="dxa"/>
            <w:vAlign w:val="center"/>
          </w:tcPr>
          <w:p w:rsidR="00D27B57" w:rsidRPr="00762C87" w:rsidRDefault="00D27B57" w:rsidP="00762C87">
            <w:pPr>
              <w:jc w:val="both"/>
            </w:pPr>
            <w:r w:rsidRPr="00762C87">
              <w:t>The homework you are assigned</w:t>
            </w:r>
          </w:p>
        </w:tc>
        <w:tc>
          <w:tcPr>
            <w:tcW w:w="2758" w:type="dxa"/>
            <w:vAlign w:val="center"/>
          </w:tcPr>
          <w:p w:rsidR="00D27B57" w:rsidRPr="00762C87" w:rsidRDefault="00D27B57" w:rsidP="00762C87">
            <w:pPr>
              <w:jc w:val="both"/>
            </w:pPr>
            <w:r w:rsidRPr="00762C87">
              <w:t>1        2        3        4</w:t>
            </w:r>
          </w:p>
        </w:tc>
      </w:tr>
      <w:tr w:rsidR="00D27B57" w:rsidRPr="00762C87" w:rsidTr="000C7E94">
        <w:tc>
          <w:tcPr>
            <w:tcW w:w="590" w:type="dxa"/>
            <w:vAlign w:val="center"/>
          </w:tcPr>
          <w:p w:rsidR="00D27B57" w:rsidRPr="00762C87" w:rsidRDefault="00D27B57" w:rsidP="00762C87">
            <w:pPr>
              <w:jc w:val="both"/>
              <w:rPr>
                <w:b/>
              </w:rPr>
            </w:pPr>
            <w:r w:rsidRPr="00762C87">
              <w:rPr>
                <w:b/>
              </w:rPr>
              <w:t>4</w:t>
            </w:r>
          </w:p>
        </w:tc>
        <w:tc>
          <w:tcPr>
            <w:tcW w:w="6321" w:type="dxa"/>
            <w:vAlign w:val="center"/>
          </w:tcPr>
          <w:p w:rsidR="00D27B57" w:rsidRPr="00762C87" w:rsidRDefault="00D27B57" w:rsidP="00762C87">
            <w:pPr>
              <w:jc w:val="both"/>
            </w:pPr>
            <w:r w:rsidRPr="00762C87">
              <w:t>Reference materials</w:t>
            </w:r>
          </w:p>
        </w:tc>
        <w:tc>
          <w:tcPr>
            <w:tcW w:w="2758" w:type="dxa"/>
            <w:vAlign w:val="center"/>
          </w:tcPr>
          <w:p w:rsidR="00D27B57" w:rsidRPr="00762C87" w:rsidRDefault="00D27B57" w:rsidP="00762C87">
            <w:pPr>
              <w:jc w:val="both"/>
            </w:pPr>
            <w:r w:rsidRPr="00762C87">
              <w:t>1        2        3        4</w:t>
            </w:r>
          </w:p>
        </w:tc>
      </w:tr>
      <w:tr w:rsidR="00D27B57" w:rsidRPr="00762C87" w:rsidTr="000C7E94">
        <w:tc>
          <w:tcPr>
            <w:tcW w:w="590" w:type="dxa"/>
            <w:vAlign w:val="center"/>
          </w:tcPr>
          <w:p w:rsidR="00D27B57" w:rsidRPr="00762C87" w:rsidRDefault="00D27B57" w:rsidP="00762C87">
            <w:pPr>
              <w:jc w:val="both"/>
              <w:rPr>
                <w:b/>
              </w:rPr>
            </w:pPr>
            <w:r w:rsidRPr="00762C87">
              <w:rPr>
                <w:b/>
              </w:rPr>
              <w:t>5</w:t>
            </w:r>
          </w:p>
        </w:tc>
        <w:tc>
          <w:tcPr>
            <w:tcW w:w="6321" w:type="dxa"/>
            <w:vAlign w:val="center"/>
          </w:tcPr>
          <w:p w:rsidR="00D27B57" w:rsidRPr="00762C87" w:rsidRDefault="00D27B57" w:rsidP="00762C87">
            <w:pPr>
              <w:jc w:val="both"/>
            </w:pPr>
            <w:r w:rsidRPr="00762C87">
              <w:t>The outside opportunities you have to practice English (e.g. conversing with native speakers, etc.)</w:t>
            </w:r>
          </w:p>
        </w:tc>
        <w:tc>
          <w:tcPr>
            <w:tcW w:w="2758" w:type="dxa"/>
            <w:vAlign w:val="center"/>
          </w:tcPr>
          <w:p w:rsidR="00D27B57" w:rsidRPr="00762C87" w:rsidRDefault="00D27B57" w:rsidP="00762C87">
            <w:pPr>
              <w:jc w:val="both"/>
            </w:pPr>
            <w:r w:rsidRPr="00762C87">
              <w:t>1        2        3        4</w:t>
            </w:r>
          </w:p>
        </w:tc>
      </w:tr>
      <w:tr w:rsidR="00D27B57" w:rsidRPr="004A3072" w:rsidTr="004A3072">
        <w:trPr>
          <w:trHeight w:val="198"/>
        </w:trPr>
        <w:tc>
          <w:tcPr>
            <w:tcW w:w="590" w:type="dxa"/>
            <w:vAlign w:val="center"/>
          </w:tcPr>
          <w:p w:rsidR="00D27B57" w:rsidRPr="004A3072" w:rsidRDefault="00D27B57" w:rsidP="00762C87">
            <w:pPr>
              <w:jc w:val="both"/>
              <w:rPr>
                <w:b/>
                <w:sz w:val="16"/>
              </w:rPr>
            </w:pPr>
          </w:p>
        </w:tc>
        <w:tc>
          <w:tcPr>
            <w:tcW w:w="6321" w:type="dxa"/>
            <w:vAlign w:val="center"/>
          </w:tcPr>
          <w:p w:rsidR="00D27B57" w:rsidRPr="004A3072" w:rsidRDefault="00D27B57" w:rsidP="00762C87">
            <w:pPr>
              <w:jc w:val="both"/>
              <w:rPr>
                <w:sz w:val="16"/>
              </w:rPr>
            </w:pPr>
          </w:p>
        </w:tc>
        <w:tc>
          <w:tcPr>
            <w:tcW w:w="2758" w:type="dxa"/>
            <w:vAlign w:val="center"/>
          </w:tcPr>
          <w:p w:rsidR="00D27B57" w:rsidRPr="004A3072" w:rsidRDefault="00D27B57" w:rsidP="00762C87">
            <w:pPr>
              <w:jc w:val="both"/>
              <w:rPr>
                <w:sz w:val="16"/>
              </w:rPr>
            </w:pPr>
          </w:p>
        </w:tc>
      </w:tr>
      <w:tr w:rsidR="00D27B57" w:rsidRPr="00762C87" w:rsidTr="000C7E94">
        <w:tc>
          <w:tcPr>
            <w:tcW w:w="590" w:type="dxa"/>
            <w:vAlign w:val="center"/>
          </w:tcPr>
          <w:p w:rsidR="00D27B57" w:rsidRPr="00762C87" w:rsidRDefault="00160DA3" w:rsidP="00762C87">
            <w:pPr>
              <w:jc w:val="both"/>
              <w:rPr>
                <w:b/>
              </w:rPr>
            </w:pPr>
            <w:r w:rsidRPr="00762C87">
              <w:rPr>
                <w:b/>
              </w:rPr>
              <w:t>6</w:t>
            </w:r>
          </w:p>
        </w:tc>
        <w:tc>
          <w:tcPr>
            <w:tcW w:w="6321" w:type="dxa"/>
            <w:vAlign w:val="center"/>
          </w:tcPr>
          <w:p w:rsidR="00D27B57" w:rsidRPr="00762C87" w:rsidRDefault="00D27B57" w:rsidP="00762C87">
            <w:pPr>
              <w:jc w:val="both"/>
            </w:pPr>
            <w:r w:rsidRPr="00762C87">
              <w:t>The way your progress and achievement are evaluated (e.g. grades)</w:t>
            </w:r>
          </w:p>
        </w:tc>
        <w:tc>
          <w:tcPr>
            <w:tcW w:w="2758" w:type="dxa"/>
            <w:vAlign w:val="center"/>
          </w:tcPr>
          <w:p w:rsidR="00D27B57" w:rsidRPr="00762C87" w:rsidRDefault="00D27B57" w:rsidP="00762C87">
            <w:pPr>
              <w:jc w:val="both"/>
            </w:pPr>
            <w:r w:rsidRPr="00762C87">
              <w:t>1        2        3        4</w:t>
            </w:r>
          </w:p>
        </w:tc>
      </w:tr>
      <w:tr w:rsidR="00D27B57" w:rsidRPr="004A3072" w:rsidTr="000C7E94">
        <w:tc>
          <w:tcPr>
            <w:tcW w:w="590" w:type="dxa"/>
            <w:vAlign w:val="center"/>
          </w:tcPr>
          <w:p w:rsidR="00D27B57" w:rsidRPr="004A3072" w:rsidRDefault="00D27B57" w:rsidP="00762C87">
            <w:pPr>
              <w:jc w:val="both"/>
              <w:rPr>
                <w:b/>
                <w:sz w:val="16"/>
              </w:rPr>
            </w:pPr>
          </w:p>
        </w:tc>
        <w:tc>
          <w:tcPr>
            <w:tcW w:w="6321" w:type="dxa"/>
            <w:vAlign w:val="center"/>
          </w:tcPr>
          <w:p w:rsidR="00D27B57" w:rsidRPr="004A3072" w:rsidRDefault="00D27B57" w:rsidP="00762C87">
            <w:pPr>
              <w:jc w:val="both"/>
              <w:rPr>
                <w:sz w:val="16"/>
              </w:rPr>
            </w:pPr>
          </w:p>
        </w:tc>
        <w:tc>
          <w:tcPr>
            <w:tcW w:w="2758" w:type="dxa"/>
            <w:vAlign w:val="center"/>
          </w:tcPr>
          <w:p w:rsidR="00D27B57" w:rsidRPr="004A3072" w:rsidRDefault="00D27B57" w:rsidP="00762C87">
            <w:pPr>
              <w:jc w:val="both"/>
              <w:rPr>
                <w:sz w:val="16"/>
              </w:rPr>
            </w:pPr>
          </w:p>
        </w:tc>
      </w:tr>
      <w:tr w:rsidR="00D27B57" w:rsidRPr="00762C87" w:rsidTr="000C7E94">
        <w:tc>
          <w:tcPr>
            <w:tcW w:w="590" w:type="dxa"/>
            <w:vAlign w:val="center"/>
          </w:tcPr>
          <w:p w:rsidR="00D27B57" w:rsidRPr="00762C87" w:rsidRDefault="00160DA3" w:rsidP="00762C87">
            <w:pPr>
              <w:jc w:val="both"/>
              <w:rPr>
                <w:b/>
              </w:rPr>
            </w:pPr>
            <w:r w:rsidRPr="00762C87">
              <w:rPr>
                <w:b/>
              </w:rPr>
              <w:t>7</w:t>
            </w:r>
          </w:p>
        </w:tc>
        <w:tc>
          <w:tcPr>
            <w:tcW w:w="6321" w:type="dxa"/>
            <w:vAlign w:val="center"/>
          </w:tcPr>
          <w:p w:rsidR="00D27B57" w:rsidRPr="00762C87" w:rsidRDefault="00D27B57" w:rsidP="00762C87">
            <w:pPr>
              <w:jc w:val="both"/>
            </w:pPr>
            <w:r w:rsidRPr="00762C87">
              <w:t>The teacher’s personality</w:t>
            </w:r>
          </w:p>
        </w:tc>
        <w:tc>
          <w:tcPr>
            <w:tcW w:w="2758" w:type="dxa"/>
            <w:vAlign w:val="center"/>
          </w:tcPr>
          <w:p w:rsidR="00D27B57" w:rsidRPr="00762C87" w:rsidRDefault="00D27B57" w:rsidP="00762C87">
            <w:pPr>
              <w:jc w:val="both"/>
            </w:pPr>
            <w:r w:rsidRPr="00762C87">
              <w:t>1        2        3        4</w:t>
            </w:r>
          </w:p>
        </w:tc>
      </w:tr>
      <w:tr w:rsidR="00D27B57" w:rsidRPr="00762C87" w:rsidTr="000C7E94">
        <w:tc>
          <w:tcPr>
            <w:tcW w:w="590" w:type="dxa"/>
            <w:vAlign w:val="center"/>
          </w:tcPr>
          <w:p w:rsidR="00D27B57" w:rsidRPr="00762C87" w:rsidRDefault="00160DA3" w:rsidP="00762C87">
            <w:pPr>
              <w:jc w:val="both"/>
              <w:rPr>
                <w:b/>
              </w:rPr>
            </w:pPr>
            <w:r w:rsidRPr="00762C87">
              <w:rPr>
                <w:b/>
              </w:rPr>
              <w:t>8</w:t>
            </w:r>
          </w:p>
        </w:tc>
        <w:tc>
          <w:tcPr>
            <w:tcW w:w="6321" w:type="dxa"/>
            <w:vAlign w:val="center"/>
          </w:tcPr>
          <w:p w:rsidR="00D27B57" w:rsidRPr="00762C87" w:rsidRDefault="00D27B57" w:rsidP="00762C87">
            <w:pPr>
              <w:jc w:val="both"/>
            </w:pPr>
            <w:r w:rsidRPr="00762C87">
              <w:t>The teacher’s ability to speak English</w:t>
            </w:r>
          </w:p>
        </w:tc>
        <w:tc>
          <w:tcPr>
            <w:tcW w:w="2758" w:type="dxa"/>
            <w:vAlign w:val="center"/>
          </w:tcPr>
          <w:p w:rsidR="00D27B57" w:rsidRPr="00762C87" w:rsidRDefault="00D27B57" w:rsidP="00762C87">
            <w:pPr>
              <w:jc w:val="both"/>
            </w:pPr>
            <w:r w:rsidRPr="00762C87">
              <w:t>1        2        3        4</w:t>
            </w:r>
          </w:p>
        </w:tc>
      </w:tr>
      <w:tr w:rsidR="00D27B57" w:rsidRPr="00762C87" w:rsidTr="000C7E94">
        <w:tc>
          <w:tcPr>
            <w:tcW w:w="590" w:type="dxa"/>
            <w:vAlign w:val="center"/>
          </w:tcPr>
          <w:p w:rsidR="00D27B57" w:rsidRPr="00762C87" w:rsidRDefault="00160DA3" w:rsidP="00762C87">
            <w:pPr>
              <w:jc w:val="both"/>
              <w:rPr>
                <w:b/>
              </w:rPr>
            </w:pPr>
            <w:r w:rsidRPr="00762C87">
              <w:rPr>
                <w:b/>
              </w:rPr>
              <w:t>9</w:t>
            </w:r>
          </w:p>
        </w:tc>
        <w:tc>
          <w:tcPr>
            <w:tcW w:w="6321" w:type="dxa"/>
            <w:vAlign w:val="center"/>
          </w:tcPr>
          <w:p w:rsidR="00D27B57" w:rsidRPr="00762C87" w:rsidRDefault="00D27B57" w:rsidP="00762C87">
            <w:pPr>
              <w:jc w:val="both"/>
            </w:pPr>
            <w:r w:rsidRPr="00762C87">
              <w:t>The teacher’s ability to help you learn (his/her helpfulness)</w:t>
            </w:r>
          </w:p>
        </w:tc>
        <w:tc>
          <w:tcPr>
            <w:tcW w:w="2758" w:type="dxa"/>
            <w:vAlign w:val="center"/>
          </w:tcPr>
          <w:p w:rsidR="00D27B57" w:rsidRPr="00762C87" w:rsidRDefault="00D27B57" w:rsidP="00762C87">
            <w:pPr>
              <w:jc w:val="both"/>
            </w:pPr>
            <w:r w:rsidRPr="00762C87">
              <w:t>1        2        3        4</w:t>
            </w:r>
          </w:p>
        </w:tc>
      </w:tr>
      <w:tr w:rsidR="00D27B57" w:rsidRPr="00762C87" w:rsidTr="000C7E94">
        <w:tc>
          <w:tcPr>
            <w:tcW w:w="590" w:type="dxa"/>
            <w:vAlign w:val="center"/>
          </w:tcPr>
          <w:p w:rsidR="00D27B57" w:rsidRPr="00762C87" w:rsidRDefault="00D27B57" w:rsidP="00762C87">
            <w:pPr>
              <w:jc w:val="both"/>
              <w:rPr>
                <w:b/>
              </w:rPr>
            </w:pPr>
            <w:r w:rsidRPr="00762C87">
              <w:rPr>
                <w:b/>
              </w:rPr>
              <w:t>1</w:t>
            </w:r>
            <w:r w:rsidR="00160DA3" w:rsidRPr="00762C87">
              <w:rPr>
                <w:b/>
              </w:rPr>
              <w:t>0</w:t>
            </w:r>
          </w:p>
        </w:tc>
        <w:tc>
          <w:tcPr>
            <w:tcW w:w="6321" w:type="dxa"/>
            <w:vAlign w:val="center"/>
          </w:tcPr>
          <w:p w:rsidR="00D27B57" w:rsidRPr="00762C87" w:rsidRDefault="00D27B57" w:rsidP="00762C87">
            <w:pPr>
              <w:jc w:val="both"/>
            </w:pPr>
            <w:r w:rsidRPr="00762C87">
              <w:t>The teacher’s availability for consultation outside the regular classroom-hour</w:t>
            </w:r>
          </w:p>
        </w:tc>
        <w:tc>
          <w:tcPr>
            <w:tcW w:w="2758" w:type="dxa"/>
            <w:vAlign w:val="center"/>
          </w:tcPr>
          <w:p w:rsidR="00D27B57" w:rsidRPr="00762C87" w:rsidRDefault="00D27B57" w:rsidP="00762C87">
            <w:pPr>
              <w:jc w:val="both"/>
            </w:pPr>
            <w:r w:rsidRPr="00762C87">
              <w:t>1        2        3        4</w:t>
            </w:r>
          </w:p>
        </w:tc>
      </w:tr>
      <w:tr w:rsidR="00D27B57" w:rsidRPr="004A3072" w:rsidTr="000C7E94">
        <w:tc>
          <w:tcPr>
            <w:tcW w:w="590" w:type="dxa"/>
            <w:vAlign w:val="center"/>
          </w:tcPr>
          <w:p w:rsidR="00D27B57" w:rsidRPr="004A3072" w:rsidRDefault="00D27B57" w:rsidP="00762C87">
            <w:pPr>
              <w:jc w:val="both"/>
              <w:rPr>
                <w:b/>
                <w:sz w:val="16"/>
              </w:rPr>
            </w:pPr>
          </w:p>
        </w:tc>
        <w:tc>
          <w:tcPr>
            <w:tcW w:w="6321" w:type="dxa"/>
            <w:vAlign w:val="center"/>
          </w:tcPr>
          <w:p w:rsidR="00D27B57" w:rsidRPr="004A3072" w:rsidRDefault="00D27B57" w:rsidP="00762C87">
            <w:pPr>
              <w:jc w:val="both"/>
              <w:rPr>
                <w:sz w:val="16"/>
              </w:rPr>
            </w:pPr>
          </w:p>
        </w:tc>
        <w:tc>
          <w:tcPr>
            <w:tcW w:w="2758" w:type="dxa"/>
            <w:vAlign w:val="center"/>
          </w:tcPr>
          <w:p w:rsidR="00D27B57" w:rsidRPr="004A3072" w:rsidRDefault="00D27B57" w:rsidP="00762C87">
            <w:pPr>
              <w:jc w:val="both"/>
              <w:rPr>
                <w:sz w:val="16"/>
              </w:rPr>
            </w:pPr>
          </w:p>
        </w:tc>
      </w:tr>
    </w:tbl>
    <w:p w:rsidR="00D27B57" w:rsidRPr="00762C87" w:rsidRDefault="00D27B57" w:rsidP="00762C87">
      <w:pPr>
        <w:jc w:val="both"/>
      </w:pPr>
    </w:p>
    <w:p w:rsidR="00D27B57" w:rsidRPr="00762C87" w:rsidRDefault="00D27B57" w:rsidP="00762C87">
      <w:pPr>
        <w:jc w:val="both"/>
      </w:pPr>
      <w:r w:rsidRPr="00762C87">
        <w:t>1</w:t>
      </w:r>
      <w:r w:rsidR="00160DA3" w:rsidRPr="00762C87">
        <w:t>1</w:t>
      </w:r>
      <w:r w:rsidRPr="00762C87">
        <w:t>. Do you think students should have a greater say in the content and method of English courses?                            Yes              No</w:t>
      </w:r>
    </w:p>
    <w:p w:rsidR="00D27B57" w:rsidRPr="00762C87" w:rsidRDefault="00D27B57" w:rsidP="00762C87">
      <w:pPr>
        <w:jc w:val="both"/>
        <w:rPr>
          <w:b/>
        </w:rPr>
      </w:pPr>
    </w:p>
    <w:p w:rsidR="00602A40" w:rsidRPr="00762C87" w:rsidRDefault="00D27B57" w:rsidP="001E1DB8">
      <w:pPr>
        <w:jc w:val="center"/>
      </w:pPr>
      <w:r w:rsidRPr="00762C87">
        <w:rPr>
          <w:b/>
        </w:rPr>
        <w:t>THANK YOU FOR YOUR TIME AND COOPERATION!</w:t>
      </w:r>
    </w:p>
    <w:sectPr w:rsidR="00602A40" w:rsidRPr="00762C87" w:rsidSect="00762C87">
      <w:footerReference w:type="default" r:id="rId11"/>
      <w:pgSz w:w="11907" w:h="16839" w:code="9"/>
      <w:pgMar w:top="141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FF7" w:rsidRDefault="00C40FF7" w:rsidP="00762C87">
      <w:r>
        <w:separator/>
      </w:r>
    </w:p>
  </w:endnote>
  <w:endnote w:type="continuationSeparator" w:id="1">
    <w:p w:rsidR="00C40FF7" w:rsidRDefault="00C40FF7" w:rsidP="00762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4172"/>
      <w:docPartObj>
        <w:docPartGallery w:val="Page Numbers (Bottom of Page)"/>
        <w:docPartUnique/>
      </w:docPartObj>
    </w:sdtPr>
    <w:sdtContent>
      <w:p w:rsidR="00C76C95" w:rsidRDefault="007F05F9">
        <w:pPr>
          <w:pStyle w:val="Footer"/>
          <w:jc w:val="center"/>
        </w:pPr>
        <w:fldSimple w:instr=" PAGE   \* MERGEFORMAT ">
          <w:r w:rsidR="00B75789">
            <w:rPr>
              <w:noProof/>
            </w:rPr>
            <w:t>1</w:t>
          </w:r>
        </w:fldSimple>
      </w:p>
    </w:sdtContent>
  </w:sdt>
  <w:p w:rsidR="00C76C95" w:rsidRDefault="00C76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FF7" w:rsidRDefault="00C40FF7" w:rsidP="00762C87">
      <w:r>
        <w:separator/>
      </w:r>
    </w:p>
  </w:footnote>
  <w:footnote w:type="continuationSeparator" w:id="1">
    <w:p w:rsidR="00C40FF7" w:rsidRDefault="00C40FF7" w:rsidP="00762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42EA"/>
    <w:multiLevelType w:val="hybridMultilevel"/>
    <w:tmpl w:val="76E00636"/>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A58726D"/>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728F35D4"/>
    <w:multiLevelType w:val="hybridMultilevel"/>
    <w:tmpl w:val="EBAA7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7B57"/>
    <w:rsid w:val="00000854"/>
    <w:rsid w:val="0000398A"/>
    <w:rsid w:val="000048E1"/>
    <w:rsid w:val="00005BFB"/>
    <w:rsid w:val="000306FB"/>
    <w:rsid w:val="000308A2"/>
    <w:rsid w:val="00033114"/>
    <w:rsid w:val="0003419F"/>
    <w:rsid w:val="00037A08"/>
    <w:rsid w:val="00042A00"/>
    <w:rsid w:val="00044925"/>
    <w:rsid w:val="00044B47"/>
    <w:rsid w:val="00045A6B"/>
    <w:rsid w:val="000513B0"/>
    <w:rsid w:val="000535B9"/>
    <w:rsid w:val="00063692"/>
    <w:rsid w:val="000728AB"/>
    <w:rsid w:val="00073AD4"/>
    <w:rsid w:val="000777FB"/>
    <w:rsid w:val="00081821"/>
    <w:rsid w:val="00081D15"/>
    <w:rsid w:val="000828FD"/>
    <w:rsid w:val="000829BE"/>
    <w:rsid w:val="000856B1"/>
    <w:rsid w:val="00092BA2"/>
    <w:rsid w:val="000A3211"/>
    <w:rsid w:val="000A650F"/>
    <w:rsid w:val="000B1500"/>
    <w:rsid w:val="000B3836"/>
    <w:rsid w:val="000B58C6"/>
    <w:rsid w:val="000C1045"/>
    <w:rsid w:val="000C20BB"/>
    <w:rsid w:val="000C7E94"/>
    <w:rsid w:val="000D7867"/>
    <w:rsid w:val="000E2261"/>
    <w:rsid w:val="000E500C"/>
    <w:rsid w:val="000F59D8"/>
    <w:rsid w:val="000F65B0"/>
    <w:rsid w:val="001038A7"/>
    <w:rsid w:val="00103B21"/>
    <w:rsid w:val="0010402D"/>
    <w:rsid w:val="00105958"/>
    <w:rsid w:val="00106517"/>
    <w:rsid w:val="001070A1"/>
    <w:rsid w:val="001078C6"/>
    <w:rsid w:val="00110298"/>
    <w:rsid w:val="00120820"/>
    <w:rsid w:val="001211AE"/>
    <w:rsid w:val="00123303"/>
    <w:rsid w:val="00133DBB"/>
    <w:rsid w:val="001402C2"/>
    <w:rsid w:val="001504F5"/>
    <w:rsid w:val="00150FEC"/>
    <w:rsid w:val="00154752"/>
    <w:rsid w:val="00160DA3"/>
    <w:rsid w:val="00164F03"/>
    <w:rsid w:val="001651F4"/>
    <w:rsid w:val="00165FE4"/>
    <w:rsid w:val="001661DB"/>
    <w:rsid w:val="00173C07"/>
    <w:rsid w:val="001740B2"/>
    <w:rsid w:val="00174EA9"/>
    <w:rsid w:val="00180708"/>
    <w:rsid w:val="00182D45"/>
    <w:rsid w:val="0018325E"/>
    <w:rsid w:val="00187648"/>
    <w:rsid w:val="00191839"/>
    <w:rsid w:val="001954C5"/>
    <w:rsid w:val="00195B8B"/>
    <w:rsid w:val="00196C0E"/>
    <w:rsid w:val="00197819"/>
    <w:rsid w:val="0019789B"/>
    <w:rsid w:val="001A0202"/>
    <w:rsid w:val="001A12AE"/>
    <w:rsid w:val="001A287D"/>
    <w:rsid w:val="001A7159"/>
    <w:rsid w:val="001B1175"/>
    <w:rsid w:val="001B1ACC"/>
    <w:rsid w:val="001B21AA"/>
    <w:rsid w:val="001B3C58"/>
    <w:rsid w:val="001B51D4"/>
    <w:rsid w:val="001B78A3"/>
    <w:rsid w:val="001C28D9"/>
    <w:rsid w:val="001C6BC3"/>
    <w:rsid w:val="001C7D44"/>
    <w:rsid w:val="001E1DB8"/>
    <w:rsid w:val="001E2FD2"/>
    <w:rsid w:val="001E3FE4"/>
    <w:rsid w:val="001F07D0"/>
    <w:rsid w:val="001F0F29"/>
    <w:rsid w:val="001F1A80"/>
    <w:rsid w:val="001F6A96"/>
    <w:rsid w:val="001F74F2"/>
    <w:rsid w:val="00200580"/>
    <w:rsid w:val="00200DB7"/>
    <w:rsid w:val="002018CF"/>
    <w:rsid w:val="002030C7"/>
    <w:rsid w:val="00203936"/>
    <w:rsid w:val="00207600"/>
    <w:rsid w:val="00210938"/>
    <w:rsid w:val="002122D1"/>
    <w:rsid w:val="00213A89"/>
    <w:rsid w:val="00220056"/>
    <w:rsid w:val="00222D20"/>
    <w:rsid w:val="00225AB3"/>
    <w:rsid w:val="00226987"/>
    <w:rsid w:val="002306ED"/>
    <w:rsid w:val="00230FDE"/>
    <w:rsid w:val="00231B8F"/>
    <w:rsid w:val="00232823"/>
    <w:rsid w:val="00232FCC"/>
    <w:rsid w:val="00233CDD"/>
    <w:rsid w:val="002354FF"/>
    <w:rsid w:val="002365A1"/>
    <w:rsid w:val="00236846"/>
    <w:rsid w:val="00237A66"/>
    <w:rsid w:val="00241ACC"/>
    <w:rsid w:val="00245A16"/>
    <w:rsid w:val="00246895"/>
    <w:rsid w:val="00246ABC"/>
    <w:rsid w:val="002525BC"/>
    <w:rsid w:val="00264B85"/>
    <w:rsid w:val="002718EF"/>
    <w:rsid w:val="002736CC"/>
    <w:rsid w:val="0029240B"/>
    <w:rsid w:val="00294240"/>
    <w:rsid w:val="002A6561"/>
    <w:rsid w:val="002A772E"/>
    <w:rsid w:val="002B4841"/>
    <w:rsid w:val="002C55AF"/>
    <w:rsid w:val="002C5923"/>
    <w:rsid w:val="002D1233"/>
    <w:rsid w:val="002D584C"/>
    <w:rsid w:val="002D7A14"/>
    <w:rsid w:val="002E4F3C"/>
    <w:rsid w:val="002E54E2"/>
    <w:rsid w:val="002E6B8C"/>
    <w:rsid w:val="002F0FA8"/>
    <w:rsid w:val="002F326A"/>
    <w:rsid w:val="002F69A3"/>
    <w:rsid w:val="00304356"/>
    <w:rsid w:val="00307342"/>
    <w:rsid w:val="003124AA"/>
    <w:rsid w:val="00312862"/>
    <w:rsid w:val="00323EB2"/>
    <w:rsid w:val="00324E35"/>
    <w:rsid w:val="00325A20"/>
    <w:rsid w:val="003310D6"/>
    <w:rsid w:val="00331DB1"/>
    <w:rsid w:val="003336C7"/>
    <w:rsid w:val="003351A0"/>
    <w:rsid w:val="003359E8"/>
    <w:rsid w:val="0035087E"/>
    <w:rsid w:val="00352D76"/>
    <w:rsid w:val="00353348"/>
    <w:rsid w:val="003553A7"/>
    <w:rsid w:val="00360B2F"/>
    <w:rsid w:val="00366C5A"/>
    <w:rsid w:val="00370DF2"/>
    <w:rsid w:val="00373808"/>
    <w:rsid w:val="00376067"/>
    <w:rsid w:val="00382CF4"/>
    <w:rsid w:val="003836C9"/>
    <w:rsid w:val="00391153"/>
    <w:rsid w:val="00392243"/>
    <w:rsid w:val="00394D23"/>
    <w:rsid w:val="003A136C"/>
    <w:rsid w:val="003A1689"/>
    <w:rsid w:val="003A1B7B"/>
    <w:rsid w:val="003A4F1C"/>
    <w:rsid w:val="003A61C4"/>
    <w:rsid w:val="003B1552"/>
    <w:rsid w:val="003B1C2B"/>
    <w:rsid w:val="003B23F8"/>
    <w:rsid w:val="003C041A"/>
    <w:rsid w:val="003C3776"/>
    <w:rsid w:val="003D1585"/>
    <w:rsid w:val="003E1690"/>
    <w:rsid w:val="003F06AB"/>
    <w:rsid w:val="003F176B"/>
    <w:rsid w:val="003F2F9E"/>
    <w:rsid w:val="003F3DEE"/>
    <w:rsid w:val="003F4A41"/>
    <w:rsid w:val="003F562F"/>
    <w:rsid w:val="003F64D8"/>
    <w:rsid w:val="00404798"/>
    <w:rsid w:val="00412689"/>
    <w:rsid w:val="00416E30"/>
    <w:rsid w:val="00420C79"/>
    <w:rsid w:val="004241B9"/>
    <w:rsid w:val="00426F35"/>
    <w:rsid w:val="004305FB"/>
    <w:rsid w:val="00436873"/>
    <w:rsid w:val="00443AD1"/>
    <w:rsid w:val="00443C4B"/>
    <w:rsid w:val="004452CF"/>
    <w:rsid w:val="00454B16"/>
    <w:rsid w:val="0045529F"/>
    <w:rsid w:val="00464CA7"/>
    <w:rsid w:val="0046559E"/>
    <w:rsid w:val="00470CCE"/>
    <w:rsid w:val="00471E09"/>
    <w:rsid w:val="00472F91"/>
    <w:rsid w:val="00473975"/>
    <w:rsid w:val="00473E6D"/>
    <w:rsid w:val="00482709"/>
    <w:rsid w:val="00483999"/>
    <w:rsid w:val="004871D1"/>
    <w:rsid w:val="004876DC"/>
    <w:rsid w:val="004A3072"/>
    <w:rsid w:val="004A7DCC"/>
    <w:rsid w:val="004B072F"/>
    <w:rsid w:val="004B081C"/>
    <w:rsid w:val="004B5873"/>
    <w:rsid w:val="004C1BBC"/>
    <w:rsid w:val="004C4C24"/>
    <w:rsid w:val="004C5FA0"/>
    <w:rsid w:val="004C6D7B"/>
    <w:rsid w:val="004D1E52"/>
    <w:rsid w:val="004D4CBF"/>
    <w:rsid w:val="004D54F9"/>
    <w:rsid w:val="004E0219"/>
    <w:rsid w:val="004E5649"/>
    <w:rsid w:val="004E643B"/>
    <w:rsid w:val="004F2274"/>
    <w:rsid w:val="004F5583"/>
    <w:rsid w:val="00500405"/>
    <w:rsid w:val="0050579F"/>
    <w:rsid w:val="005060E2"/>
    <w:rsid w:val="00506725"/>
    <w:rsid w:val="0050712A"/>
    <w:rsid w:val="0050788A"/>
    <w:rsid w:val="005153BC"/>
    <w:rsid w:val="00522B48"/>
    <w:rsid w:val="0052361B"/>
    <w:rsid w:val="00523AE5"/>
    <w:rsid w:val="00526B91"/>
    <w:rsid w:val="00526DE6"/>
    <w:rsid w:val="005273CA"/>
    <w:rsid w:val="00530A9C"/>
    <w:rsid w:val="00530EE9"/>
    <w:rsid w:val="005343EE"/>
    <w:rsid w:val="0053465F"/>
    <w:rsid w:val="0053550F"/>
    <w:rsid w:val="005366A0"/>
    <w:rsid w:val="00542042"/>
    <w:rsid w:val="00543E2B"/>
    <w:rsid w:val="00544E5F"/>
    <w:rsid w:val="00546A87"/>
    <w:rsid w:val="00547D57"/>
    <w:rsid w:val="00550544"/>
    <w:rsid w:val="005541D6"/>
    <w:rsid w:val="00561D49"/>
    <w:rsid w:val="00562321"/>
    <w:rsid w:val="00562775"/>
    <w:rsid w:val="00566B53"/>
    <w:rsid w:val="005709B4"/>
    <w:rsid w:val="00592D52"/>
    <w:rsid w:val="0059343B"/>
    <w:rsid w:val="005A611E"/>
    <w:rsid w:val="005A6D78"/>
    <w:rsid w:val="005B6EDE"/>
    <w:rsid w:val="005B7D85"/>
    <w:rsid w:val="005C0A15"/>
    <w:rsid w:val="005C506C"/>
    <w:rsid w:val="005C6420"/>
    <w:rsid w:val="005D0926"/>
    <w:rsid w:val="005D5037"/>
    <w:rsid w:val="005D5262"/>
    <w:rsid w:val="005D6B71"/>
    <w:rsid w:val="005E5FAC"/>
    <w:rsid w:val="005E7EDD"/>
    <w:rsid w:val="005F0132"/>
    <w:rsid w:val="005F394D"/>
    <w:rsid w:val="005F5240"/>
    <w:rsid w:val="005F6DA8"/>
    <w:rsid w:val="006023C1"/>
    <w:rsid w:val="00602A40"/>
    <w:rsid w:val="0060594E"/>
    <w:rsid w:val="0060620C"/>
    <w:rsid w:val="00610C55"/>
    <w:rsid w:val="00612992"/>
    <w:rsid w:val="006133F7"/>
    <w:rsid w:val="006174B2"/>
    <w:rsid w:val="00621DF2"/>
    <w:rsid w:val="006238A5"/>
    <w:rsid w:val="00632085"/>
    <w:rsid w:val="00635154"/>
    <w:rsid w:val="0064105A"/>
    <w:rsid w:val="006416B5"/>
    <w:rsid w:val="006439B5"/>
    <w:rsid w:val="00645FAD"/>
    <w:rsid w:val="00646D4B"/>
    <w:rsid w:val="00647857"/>
    <w:rsid w:val="006479DD"/>
    <w:rsid w:val="00647F41"/>
    <w:rsid w:val="0065396F"/>
    <w:rsid w:val="006559E6"/>
    <w:rsid w:val="006610BC"/>
    <w:rsid w:val="006631CF"/>
    <w:rsid w:val="0066679F"/>
    <w:rsid w:val="00674EF2"/>
    <w:rsid w:val="006750A7"/>
    <w:rsid w:val="006762F3"/>
    <w:rsid w:val="006765DC"/>
    <w:rsid w:val="00676A37"/>
    <w:rsid w:val="006840D7"/>
    <w:rsid w:val="0069434C"/>
    <w:rsid w:val="006946C3"/>
    <w:rsid w:val="00697226"/>
    <w:rsid w:val="006A0305"/>
    <w:rsid w:val="006A27EB"/>
    <w:rsid w:val="006A32CB"/>
    <w:rsid w:val="006A3852"/>
    <w:rsid w:val="006A46C0"/>
    <w:rsid w:val="006A4796"/>
    <w:rsid w:val="006A47E3"/>
    <w:rsid w:val="006A582A"/>
    <w:rsid w:val="006B7C94"/>
    <w:rsid w:val="006C2810"/>
    <w:rsid w:val="006C3B0C"/>
    <w:rsid w:val="006C3D76"/>
    <w:rsid w:val="006C49A0"/>
    <w:rsid w:val="006C5190"/>
    <w:rsid w:val="006C5A6F"/>
    <w:rsid w:val="006D1F91"/>
    <w:rsid w:val="006D523B"/>
    <w:rsid w:val="006D589A"/>
    <w:rsid w:val="006D6B36"/>
    <w:rsid w:val="006D7AC0"/>
    <w:rsid w:val="006E030E"/>
    <w:rsid w:val="006E0F3D"/>
    <w:rsid w:val="006E7B89"/>
    <w:rsid w:val="006F49B9"/>
    <w:rsid w:val="006F4BF5"/>
    <w:rsid w:val="006F77ED"/>
    <w:rsid w:val="00701A9F"/>
    <w:rsid w:val="00703432"/>
    <w:rsid w:val="00712F16"/>
    <w:rsid w:val="00715B87"/>
    <w:rsid w:val="00715CC9"/>
    <w:rsid w:val="0072354B"/>
    <w:rsid w:val="00723A80"/>
    <w:rsid w:val="00724DF5"/>
    <w:rsid w:val="00732970"/>
    <w:rsid w:val="00740E1C"/>
    <w:rsid w:val="00742915"/>
    <w:rsid w:val="00744291"/>
    <w:rsid w:val="007478BE"/>
    <w:rsid w:val="00752759"/>
    <w:rsid w:val="00754B17"/>
    <w:rsid w:val="00756A84"/>
    <w:rsid w:val="007576A8"/>
    <w:rsid w:val="00757EF3"/>
    <w:rsid w:val="00762C87"/>
    <w:rsid w:val="00767EF7"/>
    <w:rsid w:val="00770497"/>
    <w:rsid w:val="00771B35"/>
    <w:rsid w:val="007741A6"/>
    <w:rsid w:val="00774325"/>
    <w:rsid w:val="00787380"/>
    <w:rsid w:val="00791A49"/>
    <w:rsid w:val="00793021"/>
    <w:rsid w:val="007A57EF"/>
    <w:rsid w:val="007A709F"/>
    <w:rsid w:val="007A787A"/>
    <w:rsid w:val="007B29F2"/>
    <w:rsid w:val="007B6570"/>
    <w:rsid w:val="007B7DDE"/>
    <w:rsid w:val="007C0831"/>
    <w:rsid w:val="007C0B21"/>
    <w:rsid w:val="007C0B49"/>
    <w:rsid w:val="007C1364"/>
    <w:rsid w:val="007C3CE1"/>
    <w:rsid w:val="007D65A5"/>
    <w:rsid w:val="007D71FD"/>
    <w:rsid w:val="007E131F"/>
    <w:rsid w:val="007E794B"/>
    <w:rsid w:val="007E7F13"/>
    <w:rsid w:val="007F05F9"/>
    <w:rsid w:val="007F182E"/>
    <w:rsid w:val="007F20C4"/>
    <w:rsid w:val="007F3714"/>
    <w:rsid w:val="007F3EEF"/>
    <w:rsid w:val="007F5975"/>
    <w:rsid w:val="007F7195"/>
    <w:rsid w:val="00806FA1"/>
    <w:rsid w:val="00807836"/>
    <w:rsid w:val="00811252"/>
    <w:rsid w:val="0081446D"/>
    <w:rsid w:val="00814FC5"/>
    <w:rsid w:val="008218F8"/>
    <w:rsid w:val="008228C8"/>
    <w:rsid w:val="00825F3C"/>
    <w:rsid w:val="0082791B"/>
    <w:rsid w:val="00830B34"/>
    <w:rsid w:val="008312E0"/>
    <w:rsid w:val="00835D69"/>
    <w:rsid w:val="00840C5B"/>
    <w:rsid w:val="00841379"/>
    <w:rsid w:val="00844D8D"/>
    <w:rsid w:val="00845311"/>
    <w:rsid w:val="00851FEF"/>
    <w:rsid w:val="0085778D"/>
    <w:rsid w:val="008627ED"/>
    <w:rsid w:val="00863057"/>
    <w:rsid w:val="008630B4"/>
    <w:rsid w:val="008644A4"/>
    <w:rsid w:val="008671A3"/>
    <w:rsid w:val="00871E9F"/>
    <w:rsid w:val="008730EC"/>
    <w:rsid w:val="008748A3"/>
    <w:rsid w:val="00875E48"/>
    <w:rsid w:val="00881DA5"/>
    <w:rsid w:val="00881F46"/>
    <w:rsid w:val="008838DF"/>
    <w:rsid w:val="00884192"/>
    <w:rsid w:val="00885E92"/>
    <w:rsid w:val="00886599"/>
    <w:rsid w:val="00891A0D"/>
    <w:rsid w:val="00891A67"/>
    <w:rsid w:val="00893EAE"/>
    <w:rsid w:val="008A3669"/>
    <w:rsid w:val="008A6113"/>
    <w:rsid w:val="008A69A3"/>
    <w:rsid w:val="008B0432"/>
    <w:rsid w:val="008B29C8"/>
    <w:rsid w:val="008B4906"/>
    <w:rsid w:val="008C1492"/>
    <w:rsid w:val="008D1654"/>
    <w:rsid w:val="008D4A0A"/>
    <w:rsid w:val="008D6BFD"/>
    <w:rsid w:val="008E0D40"/>
    <w:rsid w:val="008E5CA9"/>
    <w:rsid w:val="008E6FFB"/>
    <w:rsid w:val="008E7D7E"/>
    <w:rsid w:val="00900F7C"/>
    <w:rsid w:val="00901D7A"/>
    <w:rsid w:val="00902B39"/>
    <w:rsid w:val="009053A5"/>
    <w:rsid w:val="0090563E"/>
    <w:rsid w:val="00906CEC"/>
    <w:rsid w:val="00907298"/>
    <w:rsid w:val="00910A71"/>
    <w:rsid w:val="009155B9"/>
    <w:rsid w:val="00916159"/>
    <w:rsid w:val="00916AAF"/>
    <w:rsid w:val="00920D87"/>
    <w:rsid w:val="009219B7"/>
    <w:rsid w:val="0092261F"/>
    <w:rsid w:val="00923908"/>
    <w:rsid w:val="009263C9"/>
    <w:rsid w:val="00931486"/>
    <w:rsid w:val="00932AB6"/>
    <w:rsid w:val="00933066"/>
    <w:rsid w:val="00940532"/>
    <w:rsid w:val="00944BC9"/>
    <w:rsid w:val="00947DB7"/>
    <w:rsid w:val="009516CF"/>
    <w:rsid w:val="00951A89"/>
    <w:rsid w:val="00956249"/>
    <w:rsid w:val="00956701"/>
    <w:rsid w:val="009573BD"/>
    <w:rsid w:val="00957421"/>
    <w:rsid w:val="00961BAF"/>
    <w:rsid w:val="009646C8"/>
    <w:rsid w:val="00964B00"/>
    <w:rsid w:val="00965161"/>
    <w:rsid w:val="009664F9"/>
    <w:rsid w:val="00966E1E"/>
    <w:rsid w:val="0096703B"/>
    <w:rsid w:val="0097011B"/>
    <w:rsid w:val="00970889"/>
    <w:rsid w:val="00972DF0"/>
    <w:rsid w:val="00975444"/>
    <w:rsid w:val="009807B7"/>
    <w:rsid w:val="0098337B"/>
    <w:rsid w:val="00984B20"/>
    <w:rsid w:val="00985E9F"/>
    <w:rsid w:val="00986056"/>
    <w:rsid w:val="0099144C"/>
    <w:rsid w:val="0099617D"/>
    <w:rsid w:val="00996DCC"/>
    <w:rsid w:val="009A2DEE"/>
    <w:rsid w:val="009A407F"/>
    <w:rsid w:val="009A423D"/>
    <w:rsid w:val="009A69C0"/>
    <w:rsid w:val="009A7FE7"/>
    <w:rsid w:val="009B40A3"/>
    <w:rsid w:val="009B5450"/>
    <w:rsid w:val="009B562E"/>
    <w:rsid w:val="009B60A5"/>
    <w:rsid w:val="009B6921"/>
    <w:rsid w:val="009B757F"/>
    <w:rsid w:val="009C2C42"/>
    <w:rsid w:val="009C565E"/>
    <w:rsid w:val="009D43EA"/>
    <w:rsid w:val="009E308D"/>
    <w:rsid w:val="009E5D3E"/>
    <w:rsid w:val="009E5FFA"/>
    <w:rsid w:val="009F1314"/>
    <w:rsid w:val="009F2B34"/>
    <w:rsid w:val="009F4710"/>
    <w:rsid w:val="00A00BF0"/>
    <w:rsid w:val="00A031E6"/>
    <w:rsid w:val="00A06212"/>
    <w:rsid w:val="00A07D0F"/>
    <w:rsid w:val="00A10EF5"/>
    <w:rsid w:val="00A12341"/>
    <w:rsid w:val="00A12508"/>
    <w:rsid w:val="00A1316C"/>
    <w:rsid w:val="00A142B2"/>
    <w:rsid w:val="00A1651F"/>
    <w:rsid w:val="00A212EE"/>
    <w:rsid w:val="00A21B2B"/>
    <w:rsid w:val="00A241FF"/>
    <w:rsid w:val="00A244E3"/>
    <w:rsid w:val="00A27DDA"/>
    <w:rsid w:val="00A342DF"/>
    <w:rsid w:val="00A34C3E"/>
    <w:rsid w:val="00A400D6"/>
    <w:rsid w:val="00A438CD"/>
    <w:rsid w:val="00A45352"/>
    <w:rsid w:val="00A52815"/>
    <w:rsid w:val="00A53EEE"/>
    <w:rsid w:val="00A55616"/>
    <w:rsid w:val="00A6507D"/>
    <w:rsid w:val="00A74CB2"/>
    <w:rsid w:val="00A81028"/>
    <w:rsid w:val="00A813F2"/>
    <w:rsid w:val="00A839B2"/>
    <w:rsid w:val="00A93AAF"/>
    <w:rsid w:val="00A95343"/>
    <w:rsid w:val="00AA0D0E"/>
    <w:rsid w:val="00AA3627"/>
    <w:rsid w:val="00AA3F47"/>
    <w:rsid w:val="00AA504E"/>
    <w:rsid w:val="00AA71E2"/>
    <w:rsid w:val="00AB36EE"/>
    <w:rsid w:val="00AB37CD"/>
    <w:rsid w:val="00AB5099"/>
    <w:rsid w:val="00AC5DA7"/>
    <w:rsid w:val="00AC6F36"/>
    <w:rsid w:val="00AC78F3"/>
    <w:rsid w:val="00AD42AB"/>
    <w:rsid w:val="00AD4ACE"/>
    <w:rsid w:val="00AD7B32"/>
    <w:rsid w:val="00AE08A4"/>
    <w:rsid w:val="00AE1E37"/>
    <w:rsid w:val="00AE241B"/>
    <w:rsid w:val="00AE4682"/>
    <w:rsid w:val="00AE68CC"/>
    <w:rsid w:val="00AF4214"/>
    <w:rsid w:val="00AF5C86"/>
    <w:rsid w:val="00B0371C"/>
    <w:rsid w:val="00B041A2"/>
    <w:rsid w:val="00B06EDA"/>
    <w:rsid w:val="00B1216B"/>
    <w:rsid w:val="00B144A0"/>
    <w:rsid w:val="00B154A7"/>
    <w:rsid w:val="00B175BB"/>
    <w:rsid w:val="00B21196"/>
    <w:rsid w:val="00B21C5D"/>
    <w:rsid w:val="00B272B2"/>
    <w:rsid w:val="00B27DD0"/>
    <w:rsid w:val="00B4409F"/>
    <w:rsid w:val="00B4563E"/>
    <w:rsid w:val="00B46CED"/>
    <w:rsid w:val="00B5120A"/>
    <w:rsid w:val="00B52D3A"/>
    <w:rsid w:val="00B548C7"/>
    <w:rsid w:val="00B5618E"/>
    <w:rsid w:val="00B56557"/>
    <w:rsid w:val="00B57CF6"/>
    <w:rsid w:val="00B61430"/>
    <w:rsid w:val="00B624CF"/>
    <w:rsid w:val="00B64807"/>
    <w:rsid w:val="00B648BE"/>
    <w:rsid w:val="00B73850"/>
    <w:rsid w:val="00B75789"/>
    <w:rsid w:val="00B812A6"/>
    <w:rsid w:val="00B81A83"/>
    <w:rsid w:val="00B82412"/>
    <w:rsid w:val="00B828A3"/>
    <w:rsid w:val="00B830A3"/>
    <w:rsid w:val="00B83CB9"/>
    <w:rsid w:val="00B83FEC"/>
    <w:rsid w:val="00B90DAC"/>
    <w:rsid w:val="00B9107F"/>
    <w:rsid w:val="00B96517"/>
    <w:rsid w:val="00BA0E97"/>
    <w:rsid w:val="00BA35BF"/>
    <w:rsid w:val="00BA44AA"/>
    <w:rsid w:val="00BB192F"/>
    <w:rsid w:val="00BB29C4"/>
    <w:rsid w:val="00BB5BAE"/>
    <w:rsid w:val="00BB5BB4"/>
    <w:rsid w:val="00BB6C80"/>
    <w:rsid w:val="00BC081C"/>
    <w:rsid w:val="00BC19C2"/>
    <w:rsid w:val="00BC5C9F"/>
    <w:rsid w:val="00BC7441"/>
    <w:rsid w:val="00BC7EB9"/>
    <w:rsid w:val="00BD0DA9"/>
    <w:rsid w:val="00BD2800"/>
    <w:rsid w:val="00BD595C"/>
    <w:rsid w:val="00BE2AAB"/>
    <w:rsid w:val="00BE62E1"/>
    <w:rsid w:val="00BE653C"/>
    <w:rsid w:val="00BF0201"/>
    <w:rsid w:val="00BF12BD"/>
    <w:rsid w:val="00BF59DF"/>
    <w:rsid w:val="00C03B49"/>
    <w:rsid w:val="00C05421"/>
    <w:rsid w:val="00C06DF6"/>
    <w:rsid w:val="00C079C8"/>
    <w:rsid w:val="00C12EBC"/>
    <w:rsid w:val="00C14D2F"/>
    <w:rsid w:val="00C209DD"/>
    <w:rsid w:val="00C36325"/>
    <w:rsid w:val="00C36927"/>
    <w:rsid w:val="00C36A03"/>
    <w:rsid w:val="00C40FF7"/>
    <w:rsid w:val="00C45CE0"/>
    <w:rsid w:val="00C460F5"/>
    <w:rsid w:val="00C5257B"/>
    <w:rsid w:val="00C55CF8"/>
    <w:rsid w:val="00C62880"/>
    <w:rsid w:val="00C70828"/>
    <w:rsid w:val="00C71098"/>
    <w:rsid w:val="00C76C95"/>
    <w:rsid w:val="00C773F9"/>
    <w:rsid w:val="00C77560"/>
    <w:rsid w:val="00C776FA"/>
    <w:rsid w:val="00C7770A"/>
    <w:rsid w:val="00C77906"/>
    <w:rsid w:val="00C83572"/>
    <w:rsid w:val="00C840CB"/>
    <w:rsid w:val="00C84917"/>
    <w:rsid w:val="00C85AD8"/>
    <w:rsid w:val="00C86CC1"/>
    <w:rsid w:val="00C93BD2"/>
    <w:rsid w:val="00C93BDF"/>
    <w:rsid w:val="00CA0038"/>
    <w:rsid w:val="00CA0A18"/>
    <w:rsid w:val="00CA29AC"/>
    <w:rsid w:val="00CA33B1"/>
    <w:rsid w:val="00CA615A"/>
    <w:rsid w:val="00CB2DAF"/>
    <w:rsid w:val="00CB335B"/>
    <w:rsid w:val="00CB4029"/>
    <w:rsid w:val="00CC293B"/>
    <w:rsid w:val="00CC2DB9"/>
    <w:rsid w:val="00CD035A"/>
    <w:rsid w:val="00CD1769"/>
    <w:rsid w:val="00CD1DEE"/>
    <w:rsid w:val="00CD217E"/>
    <w:rsid w:val="00CD45C7"/>
    <w:rsid w:val="00CD4749"/>
    <w:rsid w:val="00CD574B"/>
    <w:rsid w:val="00CE7EE6"/>
    <w:rsid w:val="00CF111C"/>
    <w:rsid w:val="00CF593E"/>
    <w:rsid w:val="00CF6A5F"/>
    <w:rsid w:val="00D04325"/>
    <w:rsid w:val="00D06AC8"/>
    <w:rsid w:val="00D07DEC"/>
    <w:rsid w:val="00D11710"/>
    <w:rsid w:val="00D129F7"/>
    <w:rsid w:val="00D12CB1"/>
    <w:rsid w:val="00D21B4F"/>
    <w:rsid w:val="00D22377"/>
    <w:rsid w:val="00D228B9"/>
    <w:rsid w:val="00D23653"/>
    <w:rsid w:val="00D24A59"/>
    <w:rsid w:val="00D25986"/>
    <w:rsid w:val="00D26DC2"/>
    <w:rsid w:val="00D27B57"/>
    <w:rsid w:val="00D30978"/>
    <w:rsid w:val="00D33F39"/>
    <w:rsid w:val="00D350C0"/>
    <w:rsid w:val="00D36FE3"/>
    <w:rsid w:val="00D400AB"/>
    <w:rsid w:val="00D45A78"/>
    <w:rsid w:val="00D46168"/>
    <w:rsid w:val="00D53C83"/>
    <w:rsid w:val="00D60D03"/>
    <w:rsid w:val="00D60E88"/>
    <w:rsid w:val="00D61098"/>
    <w:rsid w:val="00D64E5D"/>
    <w:rsid w:val="00D70404"/>
    <w:rsid w:val="00D71E6C"/>
    <w:rsid w:val="00D72048"/>
    <w:rsid w:val="00D82D69"/>
    <w:rsid w:val="00D842A5"/>
    <w:rsid w:val="00D943F5"/>
    <w:rsid w:val="00D94470"/>
    <w:rsid w:val="00D9617F"/>
    <w:rsid w:val="00DB0019"/>
    <w:rsid w:val="00DB1C50"/>
    <w:rsid w:val="00DB574F"/>
    <w:rsid w:val="00DB7EBF"/>
    <w:rsid w:val="00DC45D6"/>
    <w:rsid w:val="00DD1496"/>
    <w:rsid w:val="00DD1A74"/>
    <w:rsid w:val="00DD766D"/>
    <w:rsid w:val="00DE0F7A"/>
    <w:rsid w:val="00DE1A70"/>
    <w:rsid w:val="00DE38ED"/>
    <w:rsid w:val="00DE4FB4"/>
    <w:rsid w:val="00DE5844"/>
    <w:rsid w:val="00DE623F"/>
    <w:rsid w:val="00DE6306"/>
    <w:rsid w:val="00DF0AA6"/>
    <w:rsid w:val="00E06B3E"/>
    <w:rsid w:val="00E12A31"/>
    <w:rsid w:val="00E16C11"/>
    <w:rsid w:val="00E16F9B"/>
    <w:rsid w:val="00E206CF"/>
    <w:rsid w:val="00E23547"/>
    <w:rsid w:val="00E2598E"/>
    <w:rsid w:val="00E25BDB"/>
    <w:rsid w:val="00E3024F"/>
    <w:rsid w:val="00E306A2"/>
    <w:rsid w:val="00E3208B"/>
    <w:rsid w:val="00E33257"/>
    <w:rsid w:val="00E35782"/>
    <w:rsid w:val="00E40370"/>
    <w:rsid w:val="00E41D1F"/>
    <w:rsid w:val="00E425CF"/>
    <w:rsid w:val="00E43204"/>
    <w:rsid w:val="00E47A6B"/>
    <w:rsid w:val="00E50AF8"/>
    <w:rsid w:val="00E50C9B"/>
    <w:rsid w:val="00E51C37"/>
    <w:rsid w:val="00E51CDA"/>
    <w:rsid w:val="00E52D04"/>
    <w:rsid w:val="00E55EA6"/>
    <w:rsid w:val="00E564CA"/>
    <w:rsid w:val="00E56FFC"/>
    <w:rsid w:val="00E57C33"/>
    <w:rsid w:val="00E57F5C"/>
    <w:rsid w:val="00E6321D"/>
    <w:rsid w:val="00E71A06"/>
    <w:rsid w:val="00E733E1"/>
    <w:rsid w:val="00E735DC"/>
    <w:rsid w:val="00E8248F"/>
    <w:rsid w:val="00E8631D"/>
    <w:rsid w:val="00E8641D"/>
    <w:rsid w:val="00E86C95"/>
    <w:rsid w:val="00E90934"/>
    <w:rsid w:val="00E90E0D"/>
    <w:rsid w:val="00E91003"/>
    <w:rsid w:val="00E91445"/>
    <w:rsid w:val="00E91975"/>
    <w:rsid w:val="00E93B55"/>
    <w:rsid w:val="00EA4466"/>
    <w:rsid w:val="00EA6704"/>
    <w:rsid w:val="00EA6E02"/>
    <w:rsid w:val="00EB192F"/>
    <w:rsid w:val="00EB1977"/>
    <w:rsid w:val="00EB19BA"/>
    <w:rsid w:val="00EB3573"/>
    <w:rsid w:val="00EB7621"/>
    <w:rsid w:val="00EC1FA1"/>
    <w:rsid w:val="00EC5036"/>
    <w:rsid w:val="00EC66F2"/>
    <w:rsid w:val="00EC68A0"/>
    <w:rsid w:val="00EC74C3"/>
    <w:rsid w:val="00EC7DC2"/>
    <w:rsid w:val="00ED3C33"/>
    <w:rsid w:val="00ED4E7D"/>
    <w:rsid w:val="00ED609E"/>
    <w:rsid w:val="00ED671F"/>
    <w:rsid w:val="00EE0E5F"/>
    <w:rsid w:val="00EE42A9"/>
    <w:rsid w:val="00EF252C"/>
    <w:rsid w:val="00EF324E"/>
    <w:rsid w:val="00EF3F18"/>
    <w:rsid w:val="00EF581E"/>
    <w:rsid w:val="00F0121E"/>
    <w:rsid w:val="00F040A8"/>
    <w:rsid w:val="00F069C1"/>
    <w:rsid w:val="00F12199"/>
    <w:rsid w:val="00F12747"/>
    <w:rsid w:val="00F24FE4"/>
    <w:rsid w:val="00F26117"/>
    <w:rsid w:val="00F26445"/>
    <w:rsid w:val="00F355AC"/>
    <w:rsid w:val="00F358AF"/>
    <w:rsid w:val="00F35AC3"/>
    <w:rsid w:val="00F47790"/>
    <w:rsid w:val="00F60D20"/>
    <w:rsid w:val="00F61CCF"/>
    <w:rsid w:val="00F61DF0"/>
    <w:rsid w:val="00F62408"/>
    <w:rsid w:val="00F6305F"/>
    <w:rsid w:val="00F65EE5"/>
    <w:rsid w:val="00F67202"/>
    <w:rsid w:val="00F708B3"/>
    <w:rsid w:val="00F75E9C"/>
    <w:rsid w:val="00F76928"/>
    <w:rsid w:val="00F8450E"/>
    <w:rsid w:val="00F849B6"/>
    <w:rsid w:val="00F86DB1"/>
    <w:rsid w:val="00F94973"/>
    <w:rsid w:val="00F954FD"/>
    <w:rsid w:val="00F96609"/>
    <w:rsid w:val="00F977A5"/>
    <w:rsid w:val="00FA239C"/>
    <w:rsid w:val="00FA7F67"/>
    <w:rsid w:val="00FB1D99"/>
    <w:rsid w:val="00FB643C"/>
    <w:rsid w:val="00FC344C"/>
    <w:rsid w:val="00FC48F8"/>
    <w:rsid w:val="00FD0E5A"/>
    <w:rsid w:val="00FD2D8F"/>
    <w:rsid w:val="00FD3E91"/>
    <w:rsid w:val="00FD5B4D"/>
    <w:rsid w:val="00FD603F"/>
    <w:rsid w:val="00FD6306"/>
    <w:rsid w:val="00FE0CF5"/>
    <w:rsid w:val="00FE4CB0"/>
    <w:rsid w:val="00FF6DB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7B57"/>
    <w:pPr>
      <w:keepNext/>
      <w:spacing w:before="240"/>
      <w:outlineLvl w:val="0"/>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B57"/>
    <w:rPr>
      <w:rFonts w:ascii="Times New Roman" w:eastAsia="Times New Roman" w:hAnsi="Times New Roman" w:cs="Times New Roman"/>
      <w:b/>
      <w:sz w:val="24"/>
      <w:szCs w:val="32"/>
      <w:lang w:val="en-US"/>
    </w:rPr>
  </w:style>
  <w:style w:type="paragraph" w:styleId="BalloonText">
    <w:name w:val="Balloon Text"/>
    <w:basedOn w:val="Normal"/>
    <w:link w:val="BalloonTextChar"/>
    <w:uiPriority w:val="99"/>
    <w:semiHidden/>
    <w:unhideWhenUsed/>
    <w:rsid w:val="00D27B57"/>
    <w:rPr>
      <w:rFonts w:ascii="Tahoma" w:hAnsi="Tahoma" w:cs="Tahoma"/>
      <w:sz w:val="16"/>
      <w:szCs w:val="16"/>
    </w:rPr>
  </w:style>
  <w:style w:type="character" w:customStyle="1" w:styleId="BalloonTextChar">
    <w:name w:val="Balloon Text Char"/>
    <w:basedOn w:val="DefaultParagraphFont"/>
    <w:link w:val="BalloonText"/>
    <w:uiPriority w:val="99"/>
    <w:semiHidden/>
    <w:rsid w:val="00D27B57"/>
    <w:rPr>
      <w:rFonts w:ascii="Tahoma" w:eastAsia="Times New Roman" w:hAnsi="Tahoma" w:cs="Tahoma"/>
      <w:sz w:val="16"/>
      <w:szCs w:val="16"/>
      <w:lang w:val="en-US"/>
    </w:rPr>
  </w:style>
  <w:style w:type="paragraph" w:styleId="ListParagraph">
    <w:name w:val="List Paragraph"/>
    <w:basedOn w:val="Normal"/>
    <w:uiPriority w:val="34"/>
    <w:qFormat/>
    <w:rsid w:val="00E50AF8"/>
    <w:pPr>
      <w:ind w:left="720"/>
      <w:contextualSpacing/>
    </w:pPr>
  </w:style>
  <w:style w:type="table" w:styleId="TableGrid">
    <w:name w:val="Table Grid"/>
    <w:basedOn w:val="TableNormal"/>
    <w:uiPriority w:val="59"/>
    <w:rsid w:val="00AA3F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1216B"/>
    <w:pPr>
      <w:spacing w:after="200"/>
    </w:pPr>
    <w:rPr>
      <w:b/>
      <w:bCs/>
      <w:color w:val="4F81BD" w:themeColor="accent1"/>
      <w:sz w:val="18"/>
      <w:szCs w:val="18"/>
    </w:rPr>
  </w:style>
  <w:style w:type="paragraph" w:styleId="Header">
    <w:name w:val="header"/>
    <w:basedOn w:val="Normal"/>
    <w:link w:val="HeaderChar"/>
    <w:uiPriority w:val="99"/>
    <w:semiHidden/>
    <w:unhideWhenUsed/>
    <w:rsid w:val="00762C87"/>
    <w:pPr>
      <w:tabs>
        <w:tab w:val="center" w:pos="4680"/>
        <w:tab w:val="right" w:pos="9360"/>
      </w:tabs>
    </w:pPr>
  </w:style>
  <w:style w:type="character" w:customStyle="1" w:styleId="HeaderChar">
    <w:name w:val="Header Char"/>
    <w:basedOn w:val="DefaultParagraphFont"/>
    <w:link w:val="Header"/>
    <w:uiPriority w:val="99"/>
    <w:semiHidden/>
    <w:rsid w:val="00762C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2C87"/>
    <w:pPr>
      <w:tabs>
        <w:tab w:val="center" w:pos="4680"/>
        <w:tab w:val="right" w:pos="9360"/>
      </w:tabs>
    </w:pPr>
  </w:style>
  <w:style w:type="character" w:customStyle="1" w:styleId="FooterChar">
    <w:name w:val="Footer Char"/>
    <w:basedOn w:val="DefaultParagraphFont"/>
    <w:link w:val="Footer"/>
    <w:uiPriority w:val="99"/>
    <w:rsid w:val="00762C8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vi-VN"/>
  <c:chart>
    <c:view3D>
      <c:rAngAx val="1"/>
    </c:view3D>
    <c:plotArea>
      <c:layout/>
      <c:bar3DChart>
        <c:barDir val="col"/>
        <c:grouping val="stacked"/>
        <c:ser>
          <c:idx val="0"/>
          <c:order val="0"/>
          <c:tx>
            <c:strRef>
              <c:f>Sheet1!$B$1</c:f>
              <c:strCache>
                <c:ptCount val="1"/>
                <c:pt idx="0">
                  <c:v>Series 1</c:v>
                </c:pt>
              </c:strCache>
            </c:strRef>
          </c:tx>
          <c:dLbls>
            <c:txPr>
              <a:bodyPr/>
              <a:lstStyle/>
              <a:p>
                <a:pPr>
                  <a:defRPr lang="en-US"/>
                </a:pPr>
                <a:endParaRPr lang="vi-VN"/>
              </a:p>
            </c:txPr>
            <c:showVal val="1"/>
          </c:dLbls>
          <c:cat>
            <c:strRef>
              <c:f>Sheet1!$A$2:$A$5</c:f>
              <c:strCache>
                <c:ptCount val="4"/>
                <c:pt idx="0">
                  <c:v>Course</c:v>
                </c:pt>
                <c:pt idx="1">
                  <c:v>Current year of study</c:v>
                </c:pt>
                <c:pt idx="2">
                  <c:v>Sex</c:v>
                </c:pt>
                <c:pt idx="3">
                  <c:v>Age</c:v>
                </c:pt>
              </c:strCache>
            </c:strRef>
          </c:cat>
          <c:val>
            <c:numRef>
              <c:f>Sheet1!$B$2:$B$5</c:f>
              <c:numCache>
                <c:formatCode>General</c:formatCode>
                <c:ptCount val="4"/>
                <c:pt idx="0">
                  <c:v>120</c:v>
                </c:pt>
                <c:pt idx="1">
                  <c:v>178</c:v>
                </c:pt>
                <c:pt idx="2">
                  <c:v>120</c:v>
                </c:pt>
                <c:pt idx="3">
                  <c:v>198</c:v>
                </c:pt>
              </c:numCache>
            </c:numRef>
          </c:val>
        </c:ser>
        <c:ser>
          <c:idx val="1"/>
          <c:order val="1"/>
          <c:tx>
            <c:strRef>
              <c:f>Sheet1!$C$1</c:f>
              <c:strCache>
                <c:ptCount val="1"/>
                <c:pt idx="0">
                  <c:v>Series 2</c:v>
                </c:pt>
              </c:strCache>
            </c:strRef>
          </c:tx>
          <c:dLbls>
            <c:txPr>
              <a:bodyPr/>
              <a:lstStyle/>
              <a:p>
                <a:pPr>
                  <a:defRPr lang="en-US"/>
                </a:pPr>
                <a:endParaRPr lang="vi-VN"/>
              </a:p>
            </c:txPr>
            <c:showVal val="1"/>
          </c:dLbls>
          <c:cat>
            <c:strRef>
              <c:f>Sheet1!$A$2:$A$5</c:f>
              <c:strCache>
                <c:ptCount val="4"/>
                <c:pt idx="0">
                  <c:v>Course</c:v>
                </c:pt>
                <c:pt idx="1">
                  <c:v>Current year of study</c:v>
                </c:pt>
                <c:pt idx="2">
                  <c:v>Sex</c:v>
                </c:pt>
                <c:pt idx="3">
                  <c:v>Age</c:v>
                </c:pt>
              </c:strCache>
            </c:strRef>
          </c:cat>
          <c:val>
            <c:numRef>
              <c:f>Sheet1!$C$2:$C$5</c:f>
              <c:numCache>
                <c:formatCode>General</c:formatCode>
                <c:ptCount val="4"/>
                <c:pt idx="0">
                  <c:v>120</c:v>
                </c:pt>
                <c:pt idx="1">
                  <c:v>62</c:v>
                </c:pt>
                <c:pt idx="2">
                  <c:v>120</c:v>
                </c:pt>
                <c:pt idx="3">
                  <c:v>42</c:v>
                </c:pt>
              </c:numCache>
            </c:numRef>
          </c:val>
        </c:ser>
        <c:shape val="cylinder"/>
        <c:axId val="70840704"/>
        <c:axId val="71306240"/>
        <c:axId val="0"/>
      </c:bar3DChart>
      <c:catAx>
        <c:axId val="70840704"/>
        <c:scaling>
          <c:orientation val="minMax"/>
        </c:scaling>
        <c:axPos val="b"/>
        <c:tickLblPos val="nextTo"/>
        <c:txPr>
          <a:bodyPr/>
          <a:lstStyle/>
          <a:p>
            <a:pPr>
              <a:defRPr lang="en-US" b="1"/>
            </a:pPr>
            <a:endParaRPr lang="vi-VN"/>
          </a:p>
        </c:txPr>
        <c:crossAx val="71306240"/>
        <c:crosses val="autoZero"/>
        <c:auto val="1"/>
        <c:lblAlgn val="ctr"/>
        <c:lblOffset val="100"/>
      </c:catAx>
      <c:valAx>
        <c:axId val="71306240"/>
        <c:scaling>
          <c:orientation val="minMax"/>
        </c:scaling>
        <c:axPos val="l"/>
        <c:majorGridlines/>
        <c:numFmt formatCode="General" sourceLinked="1"/>
        <c:tickLblPos val="nextTo"/>
        <c:txPr>
          <a:bodyPr/>
          <a:lstStyle/>
          <a:p>
            <a:pPr>
              <a:defRPr lang="en-US" b="1"/>
            </a:pPr>
            <a:endParaRPr lang="vi-VN"/>
          </a:p>
        </c:txPr>
        <c:crossAx val="708407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8.3616936789054755E-2"/>
          <c:y val="3.7929800643851611E-2"/>
          <c:w val="0.87957118318569405"/>
          <c:h val="0.85257429138105312"/>
        </c:manualLayout>
      </c:layout>
      <c:barChart>
        <c:barDir val="col"/>
        <c:grouping val="clustered"/>
        <c:ser>
          <c:idx val="0"/>
          <c:order val="0"/>
          <c:tx>
            <c:strRef>
              <c:f>Sheet1!$B$1</c:f>
              <c:strCache>
                <c:ptCount val="1"/>
                <c:pt idx="0">
                  <c:v>English Major</c:v>
                </c:pt>
              </c:strCache>
            </c:strRef>
          </c:tx>
          <c:dLbls>
            <c:txPr>
              <a:bodyPr/>
              <a:lstStyle/>
              <a:p>
                <a:pPr>
                  <a:defRPr lang="en-US"/>
                </a:pPr>
                <a:endParaRPr lang="vi-VN"/>
              </a:p>
            </c:txPr>
            <c:showVal val="1"/>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formatCode="_(* #,##0.0_);_(* \(#,##0.0\);_(* &quot;-&quot;??_);_(@_)">
                  <c:v>1</c:v>
                </c:pt>
                <c:pt idx="1">
                  <c:v>4.4000000000000004</c:v>
                </c:pt>
                <c:pt idx="2">
                  <c:v>4.5</c:v>
                </c:pt>
                <c:pt idx="3">
                  <c:v>4.5999999999999996</c:v>
                </c:pt>
                <c:pt idx="4">
                  <c:v>3.3</c:v>
                </c:pt>
                <c:pt idx="5">
                  <c:v>3.8</c:v>
                </c:pt>
                <c:pt idx="6">
                  <c:v>2.7</c:v>
                </c:pt>
                <c:pt idx="7">
                  <c:v>2.6</c:v>
                </c:pt>
              </c:numCache>
            </c:numRef>
          </c:val>
        </c:ser>
        <c:ser>
          <c:idx val="1"/>
          <c:order val="1"/>
          <c:tx>
            <c:strRef>
              <c:f>Sheet1!$C$1</c:f>
              <c:strCache>
                <c:ptCount val="1"/>
                <c:pt idx="0">
                  <c:v>Non English Major</c:v>
                </c:pt>
              </c:strCache>
            </c:strRef>
          </c:tx>
          <c:dLbls>
            <c:txPr>
              <a:bodyPr/>
              <a:lstStyle/>
              <a:p>
                <a:pPr>
                  <a:defRPr lang="en-US"/>
                </a:pPr>
                <a:endParaRPr lang="vi-VN"/>
              </a:p>
            </c:txPr>
            <c:showVal val="1"/>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3.1</c:v>
                </c:pt>
                <c:pt idx="1">
                  <c:v>4.3</c:v>
                </c:pt>
                <c:pt idx="2">
                  <c:v>4.5999999999999996</c:v>
                </c:pt>
                <c:pt idx="3">
                  <c:v>4.3</c:v>
                </c:pt>
                <c:pt idx="4">
                  <c:v>2.2000000000000002</c:v>
                </c:pt>
                <c:pt idx="5">
                  <c:v>2.6</c:v>
                </c:pt>
                <c:pt idx="6">
                  <c:v>2.9</c:v>
                </c:pt>
                <c:pt idx="7">
                  <c:v>1.7</c:v>
                </c:pt>
              </c:numCache>
            </c:numRef>
          </c:val>
        </c:ser>
        <c:axId val="76790784"/>
        <c:axId val="76797440"/>
      </c:barChart>
      <c:catAx>
        <c:axId val="76790784"/>
        <c:scaling>
          <c:orientation val="minMax"/>
        </c:scaling>
        <c:axPos val="b"/>
        <c:numFmt formatCode="General" sourceLinked="1"/>
        <c:tickLblPos val="nextTo"/>
        <c:txPr>
          <a:bodyPr/>
          <a:lstStyle/>
          <a:p>
            <a:pPr>
              <a:defRPr lang="en-US"/>
            </a:pPr>
            <a:endParaRPr lang="vi-VN"/>
          </a:p>
        </c:txPr>
        <c:crossAx val="76797440"/>
        <c:crosses val="autoZero"/>
        <c:auto val="1"/>
        <c:lblAlgn val="ctr"/>
        <c:lblOffset val="100"/>
      </c:catAx>
      <c:valAx>
        <c:axId val="76797440"/>
        <c:scaling>
          <c:orientation val="minMax"/>
        </c:scaling>
        <c:axPos val="l"/>
        <c:majorGridlines/>
        <c:numFmt formatCode="_(* #,##0.0_);_(* \(#,##0.0\);_(* &quot;-&quot;??_);_(@_)" sourceLinked="0"/>
        <c:tickLblPos val="nextTo"/>
        <c:txPr>
          <a:bodyPr rot="60000"/>
          <a:lstStyle/>
          <a:p>
            <a:pPr>
              <a:defRPr lang="en-US"/>
            </a:pPr>
            <a:endParaRPr lang="vi-VN"/>
          </a:p>
        </c:txPr>
        <c:crossAx val="76790784"/>
        <c:crosses val="autoZero"/>
        <c:crossBetween val="between"/>
      </c:valAx>
      <c:spPr>
        <a:solidFill>
          <a:schemeClr val="accent3">
            <a:lumMod val="40000"/>
            <a:lumOff val="60000"/>
          </a:schemeClr>
        </a:solidFill>
      </c:spPr>
    </c:plotArea>
    <c:legend>
      <c:legendPos val="r"/>
      <c:layout>
        <c:manualLayout>
          <c:xMode val="edge"/>
          <c:yMode val="edge"/>
          <c:x val="0.71662049099286185"/>
          <c:y val="4.1252314637854705E-2"/>
          <c:w val="0.24342568344149465"/>
          <c:h val="0.14766167050838033"/>
        </c:manualLayout>
      </c:layout>
      <c:spPr>
        <a:solidFill>
          <a:schemeClr val="bg1"/>
        </a:solidFill>
        <a:ln>
          <a:solidFill>
            <a:srgbClr val="4F81BD"/>
          </a:solidFill>
        </a:ln>
      </c:spPr>
      <c:txPr>
        <a:bodyPr/>
        <a:lstStyle/>
        <a:p>
          <a:pPr>
            <a:defRPr lang="en-US"/>
          </a:pPr>
          <a:endParaRPr lang="vi-VN"/>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8.6714785651793524E-2"/>
          <c:y val="4.4057617797775443E-2"/>
          <c:w val="0.91193223242928156"/>
          <c:h val="0.82705005624296968"/>
        </c:manualLayout>
      </c:layout>
      <c:barChart>
        <c:barDir val="col"/>
        <c:grouping val="clustered"/>
        <c:ser>
          <c:idx val="0"/>
          <c:order val="0"/>
          <c:tx>
            <c:strRef>
              <c:f>Sheet1!$B$1</c:f>
              <c:strCache>
                <c:ptCount val="1"/>
                <c:pt idx="0">
                  <c:v>English Major</c:v>
                </c:pt>
              </c:strCache>
            </c:strRef>
          </c:tx>
          <c:dLbls>
            <c:txPr>
              <a:bodyPr/>
              <a:lstStyle/>
              <a:p>
                <a:pPr>
                  <a:defRPr lang="en-US"/>
                </a:pPr>
                <a:endParaRPr lang="vi-VN"/>
              </a:p>
            </c:txPr>
            <c:showVal val="1"/>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_(* #,##0.0_);_(* \(#,##0.0\);_(* "-"??_);_(@_)</c:formatCode>
                <c:ptCount val="10"/>
                <c:pt idx="0">
                  <c:v>2</c:v>
                </c:pt>
                <c:pt idx="1">
                  <c:v>2.5</c:v>
                </c:pt>
                <c:pt idx="2">
                  <c:v>2.7</c:v>
                </c:pt>
                <c:pt idx="3">
                  <c:v>2.2999999999999998</c:v>
                </c:pt>
                <c:pt idx="4">
                  <c:v>2</c:v>
                </c:pt>
                <c:pt idx="5">
                  <c:v>2.5</c:v>
                </c:pt>
                <c:pt idx="6">
                  <c:v>3.6</c:v>
                </c:pt>
                <c:pt idx="7">
                  <c:v>2.4</c:v>
                </c:pt>
                <c:pt idx="8">
                  <c:v>2.5</c:v>
                </c:pt>
                <c:pt idx="9">
                  <c:v>1.5</c:v>
                </c:pt>
              </c:numCache>
            </c:numRef>
          </c:val>
        </c:ser>
        <c:ser>
          <c:idx val="1"/>
          <c:order val="1"/>
          <c:tx>
            <c:strRef>
              <c:f>Sheet1!$C$1</c:f>
              <c:strCache>
                <c:ptCount val="1"/>
                <c:pt idx="0">
                  <c:v>Non English Major</c:v>
                </c:pt>
              </c:strCache>
            </c:strRef>
          </c:tx>
          <c:dLbls>
            <c:txPr>
              <a:bodyPr/>
              <a:lstStyle/>
              <a:p>
                <a:pPr>
                  <a:defRPr lang="en-US"/>
                </a:pPr>
                <a:endParaRPr lang="vi-VN"/>
              </a:p>
            </c:txPr>
            <c:showVal val="1"/>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_(* #,##0.0_);_(* \(#,##0.0\);_(* "-"??_);_(@_)</c:formatCode>
                <c:ptCount val="10"/>
                <c:pt idx="0">
                  <c:v>3.1</c:v>
                </c:pt>
                <c:pt idx="1">
                  <c:v>2.7</c:v>
                </c:pt>
                <c:pt idx="2">
                  <c:v>2.6</c:v>
                </c:pt>
                <c:pt idx="3">
                  <c:v>2.7</c:v>
                </c:pt>
                <c:pt idx="4">
                  <c:v>1.2</c:v>
                </c:pt>
                <c:pt idx="5">
                  <c:v>2</c:v>
                </c:pt>
                <c:pt idx="6">
                  <c:v>3.5</c:v>
                </c:pt>
                <c:pt idx="7">
                  <c:v>3.1</c:v>
                </c:pt>
                <c:pt idx="8">
                  <c:v>2.8</c:v>
                </c:pt>
                <c:pt idx="9">
                  <c:v>1.3</c:v>
                </c:pt>
              </c:numCache>
            </c:numRef>
          </c:val>
        </c:ser>
        <c:axId val="86012288"/>
        <c:axId val="86015360"/>
      </c:barChart>
      <c:catAx>
        <c:axId val="86012288"/>
        <c:scaling>
          <c:orientation val="minMax"/>
        </c:scaling>
        <c:axPos val="b"/>
        <c:numFmt formatCode="General" sourceLinked="1"/>
        <c:tickLblPos val="nextTo"/>
        <c:txPr>
          <a:bodyPr/>
          <a:lstStyle/>
          <a:p>
            <a:pPr>
              <a:defRPr lang="en-US"/>
            </a:pPr>
            <a:endParaRPr lang="vi-VN"/>
          </a:p>
        </c:txPr>
        <c:crossAx val="86015360"/>
        <c:crosses val="autoZero"/>
        <c:auto val="1"/>
        <c:lblAlgn val="ctr"/>
        <c:lblOffset val="100"/>
      </c:catAx>
      <c:valAx>
        <c:axId val="86015360"/>
        <c:scaling>
          <c:orientation val="minMax"/>
        </c:scaling>
        <c:axPos val="l"/>
        <c:majorGridlines/>
        <c:numFmt formatCode="_(* #,##0.0_);_(* \(#,##0.0\);_(* &quot;-&quot;??_);_(@_)" sourceLinked="1"/>
        <c:tickLblPos val="nextTo"/>
        <c:txPr>
          <a:bodyPr/>
          <a:lstStyle/>
          <a:p>
            <a:pPr>
              <a:defRPr lang="en-US"/>
            </a:pPr>
            <a:endParaRPr lang="vi-VN"/>
          </a:p>
        </c:txPr>
        <c:crossAx val="86012288"/>
        <c:crosses val="autoZero"/>
        <c:crossBetween val="between"/>
      </c:valAx>
      <c:spPr>
        <a:solidFill>
          <a:schemeClr val="accent3">
            <a:lumMod val="40000"/>
            <a:lumOff val="60000"/>
          </a:schemeClr>
        </a:solidFill>
      </c:spPr>
    </c:plotArea>
    <c:legend>
      <c:legendPos val="r"/>
      <c:layout>
        <c:manualLayout>
          <c:xMode val="edge"/>
          <c:yMode val="edge"/>
          <c:x val="0.78568408013604951"/>
          <c:y val="3.6392325959255212E-3"/>
          <c:w val="0.21200113006707574"/>
          <c:h val="0.14351518560180049"/>
        </c:manualLayout>
      </c:layout>
      <c:spPr>
        <a:solidFill>
          <a:sysClr val="window" lastClr="FFFFFF"/>
        </a:solidFill>
      </c:spPr>
      <c:txPr>
        <a:bodyPr/>
        <a:lstStyle/>
        <a:p>
          <a:pPr>
            <a:defRPr lang="en-US"/>
          </a:pPr>
          <a:endParaRPr lang="vi-VN"/>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09A1-B50B-47E3-89E1-2173ABBF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10</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dcterms:created xsi:type="dcterms:W3CDTF">2012-06-28T01:50:00Z</dcterms:created>
  <dcterms:modified xsi:type="dcterms:W3CDTF">2012-07-19T04:32:00Z</dcterms:modified>
</cp:coreProperties>
</file>